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F1" w:rsidRPr="00870EC5" w:rsidRDefault="008527F1" w:rsidP="008527F1">
      <w:pPr>
        <w:jc w:val="both"/>
        <w:rPr>
          <w:lang w:val="la-Latn"/>
        </w:rPr>
      </w:pPr>
    </w:p>
    <w:p w:rsidR="008527F1" w:rsidRPr="00870EC5" w:rsidRDefault="008527F1" w:rsidP="008527F1">
      <w:pPr>
        <w:jc w:val="both"/>
        <w:rPr>
          <w:b/>
          <w:sz w:val="28"/>
          <w:szCs w:val="28"/>
        </w:rPr>
      </w:pPr>
      <w:r w:rsidRPr="00870EC5">
        <w:rPr>
          <w:b/>
          <w:sz w:val="28"/>
          <w:szCs w:val="28"/>
        </w:rPr>
        <w:t>B. MUNICIPALIZACIÓN</w:t>
      </w:r>
    </w:p>
    <w:p w:rsidR="008527F1" w:rsidRPr="00870EC5" w:rsidRDefault="008527F1" w:rsidP="008527F1">
      <w:pPr>
        <w:spacing w:line="360" w:lineRule="auto"/>
        <w:jc w:val="both"/>
      </w:pPr>
      <w:r w:rsidRPr="00870EC5">
        <w:t>LOS CIUDADANOS ROMANOS: Los ciudadanos (</w:t>
      </w:r>
      <w:r w:rsidRPr="00870EC5">
        <w:rPr>
          <w:i/>
        </w:rPr>
        <w:t>cives</w:t>
      </w:r>
      <w:r w:rsidRPr="00870EC5">
        <w:t xml:space="preserve">) libres de la ciudad-estado de Roma son romanos </w:t>
      </w:r>
      <w:r w:rsidRPr="00870EC5">
        <w:rPr>
          <w:i/>
        </w:rPr>
        <w:t>(Romani, Quirites</w:t>
      </w:r>
      <w:r w:rsidRPr="00870EC5">
        <w:t xml:space="preserve">) y constituyen la </w:t>
      </w:r>
      <w:r w:rsidRPr="00870EC5">
        <w:rPr>
          <w:i/>
        </w:rPr>
        <w:t>civitas</w:t>
      </w:r>
      <w:r w:rsidRPr="00870EC5">
        <w:t>. Para ser ciudadano de nacimiento (</w:t>
      </w:r>
      <w:r w:rsidRPr="00870EC5">
        <w:rPr>
          <w:i/>
        </w:rPr>
        <w:t>ingenuus</w:t>
      </w:r>
      <w:r w:rsidRPr="00870EC5">
        <w:t>) debe haberse nacido de matrimonio legítimo de romano y romana (</w:t>
      </w:r>
      <w:r w:rsidRPr="00870EC5">
        <w:rPr>
          <w:i/>
        </w:rPr>
        <w:t>iustae nuptiae, conubium</w:t>
      </w:r>
      <w:r w:rsidRPr="00870EC5">
        <w:t xml:space="preserve">), e incluso de romana y peregrino. En el año 90 ane. la </w:t>
      </w:r>
      <w:r w:rsidRPr="00870EC5">
        <w:rPr>
          <w:i/>
        </w:rPr>
        <w:t>lex Minucia</w:t>
      </w:r>
      <w:r w:rsidRPr="00870EC5">
        <w:t xml:space="preserve"> anuló esta última condición; cf. Gayo 1.77-78.</w:t>
      </w:r>
      <w:r w:rsidRPr="00870EC5">
        <w:rPr>
          <w:i/>
        </w:rPr>
        <w:t xml:space="preserve"> </w:t>
      </w:r>
      <w:r w:rsidRPr="00870EC5">
        <w:t xml:space="preserve">Los esclavos podía acceder a la ciudadanía por manumisión: por testamento, ante magistrado, mediante documentos o testigos o simplemente por voluntad del dueño; esto último, por los excesos a que daba lugar, tuvo las limitaciones de </w:t>
      </w:r>
      <w:smartTag w:uri="urn:schemas-microsoft-com:office:smarttags" w:element="PersonName">
        <w:smartTagPr>
          <w:attr w:name="ProductID" w:val="la Lex Fufia"/>
        </w:smartTagPr>
        <w:r w:rsidRPr="00870EC5">
          <w:t xml:space="preserve">la </w:t>
        </w:r>
        <w:r w:rsidRPr="00870EC5">
          <w:rPr>
            <w:i/>
          </w:rPr>
          <w:t>Lex Fufia</w:t>
        </w:r>
      </w:smartTag>
      <w:r w:rsidRPr="00870EC5">
        <w:rPr>
          <w:i/>
        </w:rPr>
        <w:t xml:space="preserve"> Caninia </w:t>
      </w:r>
      <w:r w:rsidRPr="00870EC5">
        <w:t xml:space="preserve">y </w:t>
      </w:r>
      <w:smartTag w:uri="urn:schemas-microsoft-com:office:smarttags" w:element="PersonName">
        <w:smartTagPr>
          <w:attr w:name="ProductID" w:val="la Lex Aelia"/>
        </w:smartTagPr>
        <w:smartTag w:uri="urn:schemas-microsoft-com:office:smarttags" w:element="PersonName">
          <w:smartTagPr>
            <w:attr w:name="ProductID" w:val="la Lex"/>
          </w:smartTagPr>
          <w:r w:rsidRPr="00870EC5">
            <w:t>la</w:t>
          </w:r>
          <w:r w:rsidRPr="00870EC5">
            <w:rPr>
              <w:i/>
            </w:rPr>
            <w:t xml:space="preserve"> Lex</w:t>
          </w:r>
        </w:smartTag>
        <w:r w:rsidRPr="00870EC5">
          <w:rPr>
            <w:i/>
          </w:rPr>
          <w:t xml:space="preserve"> Aelia</w:t>
        </w:r>
      </w:smartTag>
      <w:r w:rsidRPr="00870EC5">
        <w:rPr>
          <w:i/>
        </w:rPr>
        <w:t xml:space="preserve"> Sentia</w:t>
      </w:r>
      <w:r w:rsidRPr="00870EC5">
        <w:t>.</w:t>
      </w:r>
    </w:p>
    <w:p w:rsidR="008527F1" w:rsidRPr="00870EC5" w:rsidRDefault="008527F1" w:rsidP="008527F1">
      <w:pPr>
        <w:spacing w:line="360" w:lineRule="auto"/>
        <w:jc w:val="both"/>
      </w:pPr>
    </w:p>
    <w:p w:rsidR="008527F1" w:rsidRPr="00870EC5" w:rsidRDefault="008527F1" w:rsidP="008527F1">
      <w:pPr>
        <w:tabs>
          <w:tab w:val="left" w:pos="-720"/>
        </w:tabs>
        <w:spacing w:line="360" w:lineRule="auto"/>
        <w:jc w:val="both"/>
      </w:pPr>
      <w:r w:rsidRPr="00870EC5">
        <w:t>LOS ITÁLICOS: Unas ciudades fueron conquistadas y anexionadas y otras firmaron tratados (</w:t>
      </w:r>
      <w:r w:rsidRPr="00870EC5">
        <w:rPr>
          <w:i/>
        </w:rPr>
        <w:t>foedera</w:t>
      </w:r>
      <w:r w:rsidRPr="00870EC5">
        <w:t xml:space="preserve">) con Roma. La primera federación fue </w:t>
      </w:r>
      <w:smartTag w:uri="urn:schemas-microsoft-com:office:smarttags" w:element="PersonName">
        <w:smartTagPr>
          <w:attr w:name="ProductID" w:val="la Latina"/>
        </w:smartTagPr>
        <w:r w:rsidRPr="00870EC5">
          <w:t xml:space="preserve">la </w:t>
        </w:r>
        <w:r w:rsidRPr="00870EC5">
          <w:rPr>
            <w:i/>
          </w:rPr>
          <w:t>Latina</w:t>
        </w:r>
      </w:smartTag>
      <w:r w:rsidRPr="00870EC5">
        <w:t xml:space="preserve">, el </w:t>
      </w:r>
      <w:r w:rsidRPr="00870EC5">
        <w:rPr>
          <w:i/>
        </w:rPr>
        <w:t>Foedus Cassianum</w:t>
      </w:r>
      <w:r w:rsidRPr="00870EC5">
        <w:t xml:space="preserve"> (a. 493 ane.) Mediante esta forma de federación las ciudades mantenían su autonomía y generalmente adquirían derechos de </w:t>
      </w:r>
      <w:r w:rsidRPr="00870EC5">
        <w:rPr>
          <w:iCs/>
        </w:rPr>
        <w:t>latino</w:t>
      </w:r>
      <w:r w:rsidRPr="00870EC5">
        <w:rPr>
          <w:i/>
        </w:rPr>
        <w:t xml:space="preserve"> (ius Latinum</w:t>
      </w:r>
      <w:r w:rsidRPr="00870EC5">
        <w:t>), que estaba a medio camino de la ciudadanía. L</w:t>
      </w:r>
      <w:r w:rsidRPr="00870EC5">
        <w:rPr>
          <w:spacing w:val="-3"/>
          <w:lang w:val="la-Latn"/>
        </w:rPr>
        <w:t xml:space="preserve">a romanización de Italia (T.T. Salmon), se produjo también mediante la fundación de colonias, a donde se dirigía población romana para la defensa de los puntos estratégicos. </w:t>
      </w:r>
      <w:r w:rsidRPr="00870EC5">
        <w:t xml:space="preserve">Otras ciudades itálicas se convirtieron en </w:t>
      </w:r>
      <w:r w:rsidRPr="00870EC5">
        <w:rPr>
          <w:i/>
        </w:rPr>
        <w:t>municipia Romana</w:t>
      </w:r>
      <w:r w:rsidRPr="00870EC5">
        <w:t xml:space="preserve"> tras las Guerras sociales en el año 89 ane. por la </w:t>
      </w:r>
      <w:r w:rsidRPr="00870EC5">
        <w:rPr>
          <w:i/>
        </w:rPr>
        <w:t>lex Plautia Papiria</w:t>
      </w:r>
      <w:r w:rsidRPr="00870EC5">
        <w:t xml:space="preserve"> y la </w:t>
      </w:r>
      <w:r w:rsidRPr="00870EC5">
        <w:rPr>
          <w:i/>
        </w:rPr>
        <w:t>lex Iulia municipalis</w:t>
      </w:r>
      <w:r w:rsidRPr="00870EC5">
        <w:t xml:space="preserve">. </w:t>
      </w:r>
    </w:p>
    <w:p w:rsidR="008527F1" w:rsidRDefault="008527F1" w:rsidP="008527F1">
      <w:pPr>
        <w:widowControl w:val="0"/>
        <w:suppressAutoHyphens/>
        <w:autoSpaceDE w:val="0"/>
        <w:autoSpaceDN w:val="0"/>
        <w:adjustRightInd w:val="0"/>
        <w:spacing w:line="360" w:lineRule="auto"/>
        <w:jc w:val="both"/>
        <w:rPr>
          <w:b/>
          <w:bCs/>
        </w:rPr>
      </w:pPr>
    </w:p>
    <w:p w:rsidR="008527F1" w:rsidRPr="00870EC5" w:rsidRDefault="008527F1" w:rsidP="008527F1">
      <w:pPr>
        <w:widowControl w:val="0"/>
        <w:suppressAutoHyphens/>
        <w:autoSpaceDE w:val="0"/>
        <w:autoSpaceDN w:val="0"/>
        <w:adjustRightInd w:val="0"/>
        <w:jc w:val="both"/>
      </w:pPr>
      <w:r w:rsidRPr="00870EC5">
        <w:rPr>
          <w:b/>
          <w:bCs/>
        </w:rPr>
        <w:t>Bibl.</w:t>
      </w:r>
      <w:r w:rsidRPr="00870EC5">
        <w:t xml:space="preserve">: Nicolet C., </w:t>
      </w:r>
      <w:r w:rsidRPr="00870EC5">
        <w:rPr>
          <w:i/>
          <w:iCs/>
        </w:rPr>
        <w:t>Le métier de citoyen dans la Rome républicaine</w:t>
      </w:r>
      <w:r w:rsidRPr="00870EC5">
        <w:t>, París, Gallimard, 1976</w:t>
      </w:r>
      <w:r w:rsidRPr="00870EC5">
        <w:rPr>
          <w:vertAlign w:val="superscript"/>
        </w:rPr>
        <w:t>2</w:t>
      </w:r>
      <w:r w:rsidRPr="00870EC5">
        <w:t>.</w:t>
      </w:r>
    </w:p>
    <w:p w:rsidR="008527F1" w:rsidRPr="00870EC5" w:rsidRDefault="008527F1" w:rsidP="008527F1">
      <w:pPr>
        <w:widowControl w:val="0"/>
        <w:suppressAutoHyphens/>
        <w:autoSpaceDE w:val="0"/>
        <w:autoSpaceDN w:val="0"/>
        <w:adjustRightInd w:val="0"/>
        <w:jc w:val="both"/>
        <w:rPr>
          <w:lang w:val="en-GB"/>
        </w:rPr>
      </w:pPr>
      <w:r w:rsidRPr="00870EC5">
        <w:rPr>
          <w:lang w:val="en-GB"/>
        </w:rPr>
        <w:t xml:space="preserve">Sherwin-White A.N., </w:t>
      </w:r>
      <w:r w:rsidRPr="00870EC5">
        <w:rPr>
          <w:i/>
          <w:iCs/>
          <w:lang w:val="en-GB"/>
        </w:rPr>
        <w:t>The Roman Citizenship</w:t>
      </w:r>
      <w:r w:rsidRPr="00870EC5">
        <w:rPr>
          <w:lang w:val="en-GB"/>
        </w:rPr>
        <w:t xml:space="preserve">, Oxford, Clarendon Press, 1973 </w:t>
      </w:r>
      <w:r w:rsidRPr="00870EC5">
        <w:rPr>
          <w:vertAlign w:val="superscript"/>
          <w:lang w:val="en-GB"/>
        </w:rPr>
        <w:t>2</w:t>
      </w:r>
      <w:r w:rsidRPr="00870EC5">
        <w:rPr>
          <w:lang w:val="en-GB"/>
        </w:rPr>
        <w:t>.</w:t>
      </w:r>
    </w:p>
    <w:p w:rsidR="008527F1" w:rsidRPr="00870EC5" w:rsidRDefault="008527F1" w:rsidP="008527F1">
      <w:pPr>
        <w:jc w:val="both"/>
        <w:rPr>
          <w:lang w:val="en-GB"/>
        </w:rPr>
      </w:pPr>
      <w:r w:rsidRPr="00870EC5">
        <w:rPr>
          <w:lang w:val="en-GB"/>
        </w:rPr>
        <w:t xml:space="preserve">Bispham, </w:t>
      </w:r>
      <w:r w:rsidRPr="00870EC5">
        <w:rPr>
          <w:i/>
          <w:lang w:val="en-GB"/>
        </w:rPr>
        <w:t>From Asculum to Actium : The municipalization of Italy from the Social War to Augustus</w:t>
      </w:r>
      <w:r w:rsidRPr="00870EC5">
        <w:rPr>
          <w:lang w:val="en-GB"/>
        </w:rPr>
        <w:t xml:space="preserve">, Oxford, 2007. </w:t>
      </w:r>
    </w:p>
    <w:p w:rsidR="008527F1" w:rsidRPr="008527F1" w:rsidRDefault="008527F1" w:rsidP="008527F1">
      <w:pPr>
        <w:jc w:val="both"/>
      </w:pPr>
      <w:r w:rsidRPr="00870EC5">
        <w:rPr>
          <w:lang w:val="en-GB"/>
        </w:rPr>
        <w:t>Salmon, E.T. </w:t>
      </w:r>
      <w:r w:rsidRPr="00870EC5">
        <w:rPr>
          <w:i/>
          <w:iCs/>
          <w:lang w:val="en-GB"/>
        </w:rPr>
        <w:t>The making of Roman Italy</w:t>
      </w:r>
      <w:r w:rsidRPr="00870EC5">
        <w:rPr>
          <w:lang w:val="en-GB"/>
        </w:rPr>
        <w:t xml:space="preserve"> Cornell University Press. </w:t>
      </w:r>
      <w:r w:rsidRPr="008527F1">
        <w:t>1982</w:t>
      </w:r>
    </w:p>
    <w:p w:rsidR="008527F1" w:rsidRPr="008527F1" w:rsidRDefault="008527F1" w:rsidP="008527F1">
      <w:pPr>
        <w:spacing w:line="360" w:lineRule="auto"/>
        <w:jc w:val="both"/>
      </w:pPr>
    </w:p>
    <w:p w:rsidR="008527F1" w:rsidRPr="00870EC5" w:rsidRDefault="008527F1" w:rsidP="008527F1">
      <w:pPr>
        <w:spacing w:line="360" w:lineRule="auto"/>
        <w:jc w:val="both"/>
      </w:pPr>
      <w:r w:rsidRPr="00870EC5">
        <w:rPr>
          <w:lang w:val="es-ES_tradnl"/>
        </w:rPr>
        <w:t xml:space="preserve">LOS PROVINCIALES: </w:t>
      </w:r>
      <w:r w:rsidRPr="00870EC5">
        <w:t xml:space="preserve">Los extranjeros son denominados de distintas formas: </w:t>
      </w:r>
      <w:r w:rsidRPr="00870EC5">
        <w:rPr>
          <w:i/>
        </w:rPr>
        <w:t xml:space="preserve">hostis </w:t>
      </w:r>
      <w:r w:rsidRPr="00870EC5">
        <w:t xml:space="preserve">antiguamente, y </w:t>
      </w:r>
      <w:r w:rsidRPr="00870EC5">
        <w:rPr>
          <w:i/>
        </w:rPr>
        <w:t>peregrini</w:t>
      </w:r>
      <w:r w:rsidRPr="00870EC5">
        <w:t xml:space="preserve"> después. En 242 ane. se crea la magistratura del </w:t>
      </w:r>
      <w:r w:rsidRPr="00870EC5">
        <w:rPr>
          <w:i/>
        </w:rPr>
        <w:t>pretor peregrinus</w:t>
      </w:r>
      <w:r w:rsidRPr="00870EC5">
        <w:t xml:space="preserve"> para administrar justicia para los extranjeros. A los provinciales les seguía la misma consideración que tuviera la ciudad de donde provenían: Si eran </w:t>
      </w:r>
      <w:r w:rsidRPr="00870EC5">
        <w:rPr>
          <w:i/>
        </w:rPr>
        <w:t>dediticii</w:t>
      </w:r>
      <w:r w:rsidRPr="00870EC5">
        <w:t xml:space="preserve">, e.d.,  si procedían de una ciudad derrotada por Roma, eran poca cosa. Si eran de alguna ciudad que tenía con Roma relación de </w:t>
      </w:r>
      <w:r w:rsidRPr="00870EC5">
        <w:rPr>
          <w:i/>
        </w:rPr>
        <w:t>libera</w:t>
      </w:r>
      <w:r w:rsidRPr="00870EC5">
        <w:t xml:space="preserve"> o</w:t>
      </w:r>
      <w:r w:rsidRPr="00870EC5">
        <w:rPr>
          <w:i/>
        </w:rPr>
        <w:t xml:space="preserve"> foederata</w:t>
      </w:r>
      <w:r w:rsidRPr="00870EC5">
        <w:t xml:space="preserve">,  se les permitía conservar los derechos de su ciudad, derechos comerciales y en algún caso, incluso la ciudadanía. Si alguna de estas ciudades hubiera conseguido el </w:t>
      </w:r>
      <w:r w:rsidRPr="00870EC5">
        <w:rPr>
          <w:i/>
        </w:rPr>
        <w:t>ius Latinum</w:t>
      </w:r>
      <w:r w:rsidRPr="00870EC5">
        <w:t xml:space="preserve">, a los magistrados de esa </w:t>
      </w:r>
      <w:r w:rsidRPr="00870EC5">
        <w:lastRenderedPageBreak/>
        <w:t>ciudad se les concedía la ciudadanía romana (</w:t>
      </w:r>
      <w:r w:rsidRPr="00870EC5">
        <w:rPr>
          <w:i/>
        </w:rPr>
        <w:t>Leges</w:t>
      </w:r>
      <w:r w:rsidRPr="00870EC5">
        <w:t xml:space="preserve"> de Salpensa y Malaca). Las colonias empezaron a establecerse también fuera de Italia: tal como Itálica u Osuna. Uno se puede hacer una idea sobre esta forma de organización de las colonias por </w:t>
      </w:r>
      <w:smartTag w:uri="urn:schemas-microsoft-com:office:smarttags" w:element="PersonName">
        <w:smartTagPr>
          <w:attr w:name="ProductID" w:val="la Lex"/>
        </w:smartTagPr>
        <w:r w:rsidRPr="00870EC5">
          <w:t xml:space="preserve">la </w:t>
        </w:r>
        <w:r w:rsidRPr="00870EC5">
          <w:rPr>
            <w:i/>
          </w:rPr>
          <w:t>Lex</w:t>
        </w:r>
      </w:smartTag>
      <w:r w:rsidRPr="00870EC5">
        <w:rPr>
          <w:i/>
        </w:rPr>
        <w:t xml:space="preserve"> coloniae Genitivae Iuliae</w:t>
      </w:r>
      <w:r w:rsidRPr="00870EC5">
        <w:t>, que regula la colonia ursonense = de Osuna.</w:t>
      </w:r>
    </w:p>
    <w:p w:rsidR="008527F1" w:rsidRPr="00870EC5" w:rsidRDefault="008527F1" w:rsidP="008527F1">
      <w:pPr>
        <w:jc w:val="both"/>
        <w:rPr>
          <w:color w:val="000000"/>
        </w:rPr>
      </w:pPr>
      <w:r w:rsidRPr="00870EC5">
        <w:rPr>
          <w:b/>
          <w:bCs/>
          <w:color w:val="000000"/>
          <w:lang w:val="fr-FR"/>
        </w:rPr>
        <w:t>Bibl.:</w:t>
      </w:r>
      <w:r w:rsidRPr="00870EC5">
        <w:rPr>
          <w:color w:val="000000"/>
          <w:lang w:val="fr-FR"/>
        </w:rPr>
        <w:t xml:space="preserve"> Stylow, A. </w:t>
      </w:r>
      <w:r w:rsidRPr="00870EC5">
        <w:rPr>
          <w:rStyle w:val="nfasis"/>
          <w:color w:val="000000"/>
          <w:lang w:val="fr-FR"/>
        </w:rPr>
        <w:t>et alii</w:t>
      </w:r>
      <w:r w:rsidRPr="00870EC5">
        <w:rPr>
          <w:color w:val="000000"/>
          <w:lang w:val="fr-FR"/>
        </w:rPr>
        <w:t xml:space="preserve">. </w:t>
      </w:r>
      <w:r w:rsidRPr="00870EC5">
        <w:rPr>
          <w:rStyle w:val="nfasis"/>
          <w:color w:val="000000"/>
          <w:lang w:val="pt-BR"/>
        </w:rPr>
        <w:t>Corpus Inscriptionum Latinarum</w:t>
      </w:r>
      <w:r w:rsidRPr="00870EC5">
        <w:rPr>
          <w:color w:val="000000"/>
          <w:lang w:val="pt-BR"/>
        </w:rPr>
        <w:t xml:space="preserve"> II 2/5. </w:t>
      </w:r>
      <w:r w:rsidRPr="00870EC5">
        <w:rPr>
          <w:rStyle w:val="nfasis"/>
          <w:color w:val="000000"/>
          <w:lang w:val="pt-BR"/>
        </w:rPr>
        <w:t>Pars V. Conventus Astigitanus</w:t>
      </w:r>
      <w:r w:rsidRPr="00870EC5">
        <w:rPr>
          <w:color w:val="000000"/>
          <w:lang w:val="pt-BR"/>
        </w:rPr>
        <w:t xml:space="preserve">. Nº 1022. </w:t>
      </w:r>
      <w:r w:rsidRPr="00870EC5">
        <w:rPr>
          <w:color w:val="000000"/>
        </w:rPr>
        <w:t xml:space="preserve">Berlín, 1998. </w:t>
      </w:r>
    </w:p>
    <w:p w:rsidR="008527F1" w:rsidRPr="00870EC5" w:rsidRDefault="008527F1" w:rsidP="008527F1">
      <w:pPr>
        <w:jc w:val="both"/>
        <w:rPr>
          <w:color w:val="000000"/>
        </w:rPr>
      </w:pPr>
      <w:r w:rsidRPr="00870EC5">
        <w:rPr>
          <w:color w:val="000000"/>
        </w:rPr>
        <w:t xml:space="preserve">González, J. </w:t>
      </w:r>
      <w:r w:rsidRPr="00870EC5">
        <w:rPr>
          <w:rStyle w:val="nfasis"/>
          <w:color w:val="000000"/>
        </w:rPr>
        <w:t>Corpus de inscripciones latinas de Andalucía</w:t>
      </w:r>
      <w:r w:rsidRPr="00870EC5">
        <w:rPr>
          <w:color w:val="000000"/>
        </w:rPr>
        <w:t xml:space="preserve">. Sevilla, 1991 1996. </w:t>
      </w:r>
    </w:p>
    <w:p w:rsidR="008527F1" w:rsidRPr="00870EC5" w:rsidRDefault="008527F1" w:rsidP="008527F1">
      <w:pPr>
        <w:jc w:val="both"/>
      </w:pPr>
      <w:r w:rsidRPr="00870EC5">
        <w:t xml:space="preserve">Caballos &amp; Colubi en Rodriguez Neila &amp; Melchor, </w:t>
      </w:r>
      <w:r w:rsidRPr="00870EC5">
        <w:rPr>
          <w:i/>
        </w:rPr>
        <w:t>Poder central y autonomia municipal : la proyección pública de las élites romanas de Occidente</w:t>
      </w:r>
      <w:r w:rsidRPr="00870EC5">
        <w:t xml:space="preserve">, Córdoba, 2006, 17-54 </w:t>
      </w:r>
    </w:p>
    <w:p w:rsidR="008527F1" w:rsidRPr="00870EC5" w:rsidRDefault="008527F1" w:rsidP="008527F1">
      <w:pPr>
        <w:spacing w:line="360" w:lineRule="auto"/>
        <w:jc w:val="both"/>
      </w:pPr>
    </w:p>
    <w:p w:rsidR="008527F1" w:rsidRPr="00870EC5" w:rsidRDefault="008527F1" w:rsidP="008527F1">
      <w:pPr>
        <w:spacing w:line="360" w:lineRule="auto"/>
        <w:jc w:val="both"/>
      </w:pPr>
      <w:r w:rsidRPr="00870EC5">
        <w:t xml:space="preserve">En </w:t>
      </w:r>
      <w:smartTag w:uri="urn:schemas-microsoft-com:office:smarttags" w:element="PersonName">
        <w:smartTagPr>
          <w:attr w:name="ProductID" w:val="la Rep￺blica"/>
        </w:smartTagPr>
        <w:r w:rsidRPr="00870EC5">
          <w:t>la República</w:t>
        </w:r>
      </w:smartTag>
      <w:r w:rsidRPr="00870EC5">
        <w:t xml:space="preserve"> otorgaban los generales en casos aislados la ciudadanía a </w:t>
      </w:r>
      <w:r w:rsidRPr="00870EC5">
        <w:rPr>
          <w:i/>
        </w:rPr>
        <w:t>peregrin</w:t>
      </w:r>
      <w:r w:rsidRPr="00870EC5">
        <w:t xml:space="preserve">i que hubieran colaborado intensamente con el ejército romano. Es el caso del gaditano Cornelio Balbo. En el Imperio, el emperador otorgó incluso en bloque la ciudadanía (lo que critica de Claudio Séneca, </w:t>
      </w:r>
      <w:r w:rsidRPr="00870EC5">
        <w:rPr>
          <w:i/>
        </w:rPr>
        <w:t>Apocolocyntosis</w:t>
      </w:r>
      <w:r w:rsidRPr="00870EC5">
        <w:t xml:space="preserve">, </w:t>
      </w:r>
      <w:smartTag w:uri="urn:schemas-microsoft-com:office:smarttags" w:element="metricconverter">
        <w:smartTagPr>
          <w:attr w:name="ProductID" w:val="3. A"/>
        </w:smartTagPr>
        <w:r w:rsidRPr="00870EC5">
          <w:t>3. A</w:t>
        </w:r>
      </w:smartTag>
      <w:r w:rsidRPr="00870EC5">
        <w:t xml:space="preserve"> base de años (de </w:t>
      </w:r>
      <w:smartTag w:uri="urn:schemas-microsoft-com:office:smarttags" w:element="metricconverter">
        <w:smartTagPr>
          <w:attr w:name="ProductID" w:val="16 a"/>
        </w:smartTagPr>
        <w:r w:rsidRPr="00870EC5">
          <w:t>16 a</w:t>
        </w:r>
      </w:smartTag>
      <w:r w:rsidRPr="00870EC5">
        <w:t xml:space="preserve"> 30) de servicio militar y méritos militares, se podía llegar a ser ciudadano romano. Los diplomas militares, que se les otorgaban cuando llegaban a eméritos (</w:t>
      </w:r>
      <w:r w:rsidRPr="00870EC5">
        <w:rPr>
          <w:i/>
        </w:rPr>
        <w:t>emeriti</w:t>
      </w:r>
      <w:r w:rsidRPr="00870EC5">
        <w:t xml:space="preserve">), nos lo recuerdan: Les otorgaban derecho de ciudadanía romana, tierras, y </w:t>
      </w:r>
      <w:r w:rsidRPr="00870EC5">
        <w:rPr>
          <w:i/>
        </w:rPr>
        <w:t>conubium</w:t>
      </w:r>
      <w:r w:rsidRPr="00870EC5">
        <w:t>: poderse casar según el derecho romano, bien fuera con una romana o de nuevo con su propia esposa, u otra mujer, que se convertía en romana.</w:t>
      </w:r>
    </w:p>
    <w:p w:rsidR="008527F1" w:rsidRPr="00870EC5" w:rsidRDefault="008527F1" w:rsidP="008527F1">
      <w:pPr>
        <w:spacing w:line="360" w:lineRule="auto"/>
        <w:jc w:val="both"/>
        <w:rPr>
          <w:b/>
        </w:rPr>
      </w:pPr>
    </w:p>
    <w:p w:rsidR="008527F1" w:rsidRPr="00870EC5" w:rsidRDefault="008527F1" w:rsidP="008527F1">
      <w:pPr>
        <w:spacing w:line="360" w:lineRule="auto"/>
        <w:jc w:val="both"/>
      </w:pPr>
      <w:r w:rsidRPr="00870EC5">
        <w:t>EL MUNICIPIO DE GADES</w:t>
      </w:r>
    </w:p>
    <w:p w:rsidR="008527F1" w:rsidRPr="00870EC5" w:rsidRDefault="008527F1" w:rsidP="008527F1">
      <w:pPr>
        <w:spacing w:line="360" w:lineRule="auto"/>
        <w:jc w:val="both"/>
        <w:rPr>
          <w:b/>
        </w:rPr>
      </w:pPr>
    </w:p>
    <w:p w:rsidR="008527F1" w:rsidRPr="00870EC5" w:rsidRDefault="008527F1" w:rsidP="008527F1">
      <w:pPr>
        <w:pStyle w:val="Textoindependiente"/>
        <w:spacing w:line="360" w:lineRule="auto"/>
        <w:jc w:val="both"/>
        <w:rPr>
          <w:szCs w:val="24"/>
          <w:lang w:val="la-Latn"/>
        </w:rPr>
      </w:pPr>
      <w:r w:rsidRPr="00870EC5">
        <w:rPr>
          <w:szCs w:val="24"/>
          <w:lang w:val="la-Latn"/>
        </w:rPr>
        <w:t xml:space="preserve">Gades tiene la particularidad de ser de cultura fenicio-púnica y a la vez romanizada, sufre o disfruta de un sincretismo: tanto de religión como de idioma (fueron los gaditanos probablemente bilingües hasta el siglo II dne. Cf. Oea en </w:t>
      </w:r>
      <w:smartTag w:uri="urn:schemas-microsoft-com:office:smarttags" w:element="PersonName">
        <w:smartTagPr>
          <w:attr w:name="ProductID" w:val="la Apolog￭a"/>
        </w:smartTagPr>
        <w:r w:rsidRPr="00870EC5">
          <w:rPr>
            <w:szCs w:val="24"/>
            <w:lang w:val="la-Latn"/>
          </w:rPr>
          <w:t xml:space="preserve">la </w:t>
        </w:r>
        <w:r w:rsidRPr="00870EC5">
          <w:rPr>
            <w:i/>
            <w:szCs w:val="24"/>
            <w:lang w:val="la-Latn"/>
          </w:rPr>
          <w:t>Apología</w:t>
        </w:r>
      </w:smartTag>
      <w:r w:rsidRPr="00870EC5">
        <w:rPr>
          <w:szCs w:val="24"/>
          <w:lang w:val="la-Latn"/>
        </w:rPr>
        <w:t xml:space="preserve"> de Apuleyo cap. 98. Gades, como muchas ciudades de Africa, haya hecho compatible la ciudadanía romana con la preservación de costumbres propias. Gascou, </w:t>
      </w:r>
      <w:r w:rsidRPr="00870EC5">
        <w:rPr>
          <w:i/>
          <w:szCs w:val="24"/>
          <w:lang w:val="la-Latn"/>
        </w:rPr>
        <w:t>La politique municipale</w:t>
      </w:r>
      <w:r w:rsidRPr="00870EC5">
        <w:rPr>
          <w:szCs w:val="24"/>
          <w:lang w:val="la-Latn"/>
        </w:rPr>
        <w:t>: “les conditions du developpement municipal en Afrique” Roma 1972.</w:t>
      </w:r>
    </w:p>
    <w:p w:rsidR="008527F1" w:rsidRPr="00870EC5" w:rsidRDefault="008527F1" w:rsidP="008527F1">
      <w:pPr>
        <w:pStyle w:val="NormalWeb"/>
        <w:spacing w:line="360" w:lineRule="auto"/>
        <w:jc w:val="both"/>
        <w:rPr>
          <w:lang w:val="es-ES_tradnl"/>
        </w:rPr>
      </w:pPr>
      <w:r w:rsidRPr="00870EC5">
        <w:rPr>
          <w:lang w:val="es-ES_tradnl"/>
        </w:rPr>
        <w:t>URBE: De la ciudad de Balbo</w:t>
      </w:r>
      <w:r w:rsidRPr="00870EC5">
        <w:rPr>
          <w:b/>
          <w:lang w:val="es-ES_tradnl"/>
        </w:rPr>
        <w:t xml:space="preserve"> </w:t>
      </w:r>
      <w:r w:rsidRPr="00870EC5">
        <w:rPr>
          <w:lang w:val="es-ES_tradnl"/>
        </w:rPr>
        <w:t xml:space="preserve">se conoce el emplazamiento del anfiteatro en las Puertas de Tierra, el Teatro, que fue excavado el año 1980, los criptopórticos en </w:t>
      </w:r>
      <w:smartTag w:uri="urn:schemas-microsoft-com:office:smarttags" w:element="PersonName">
        <w:smartTagPr>
          <w:attr w:name="ProductID" w:val="la Casa"/>
        </w:smartTagPr>
        <w:r w:rsidRPr="00870EC5">
          <w:rPr>
            <w:lang w:val="es-ES_tradnl"/>
          </w:rPr>
          <w:t>la Casa</w:t>
        </w:r>
      </w:smartTag>
      <w:r w:rsidRPr="00870EC5">
        <w:rPr>
          <w:lang w:val="es-ES_tradnl"/>
        </w:rPr>
        <w:t xml:space="preserve"> del Obispo, lo que parece que fue un templo a Esculapio, restos de factorías de salazón en el interior de la ciudad, alfares, restos del acueducto, que venía de 72 kms. más arriba, del Tempul, desembocando en unas cisternas que se hallaban junto al anfiteatro. Y sobre todo, la necrópolis muy extensa y que abarca desde el s. </w:t>
      </w:r>
      <w:smartTag w:uri="urn:schemas-microsoft-com:office:smarttags" w:element="stockticker">
        <w:r w:rsidRPr="00870EC5">
          <w:rPr>
            <w:lang w:val="es-ES_tradnl"/>
          </w:rPr>
          <w:t>VII</w:t>
        </w:r>
      </w:smartTag>
      <w:r w:rsidRPr="00870EC5">
        <w:rPr>
          <w:lang w:val="es-ES_tradnl"/>
        </w:rPr>
        <w:t xml:space="preserve"> ane. al V dne., de la que se </w:t>
      </w:r>
      <w:r w:rsidRPr="00870EC5">
        <w:rPr>
          <w:lang w:val="es-ES_tradnl"/>
        </w:rPr>
        <w:lastRenderedPageBreak/>
        <w:t xml:space="preserve">han exhumado abundantes restos arqueológicos y epigráficos. Aunque hay enterramientos también en </w:t>
      </w:r>
      <w:r w:rsidRPr="00870EC5">
        <w:rPr>
          <w:i/>
          <w:iCs/>
          <w:lang w:val="es-ES_tradnl"/>
        </w:rPr>
        <w:t>Erytheia</w:t>
      </w:r>
      <w:r w:rsidRPr="00870EC5">
        <w:rPr>
          <w:rStyle w:val="Refdenotaalpie"/>
          <w:i/>
          <w:iCs/>
          <w:lang w:val="es-ES_tradnl"/>
        </w:rPr>
        <w:footnoteReference w:id="2"/>
      </w:r>
      <w:r w:rsidRPr="00870EC5">
        <w:rPr>
          <w:lang w:val="es-ES_tradnl"/>
        </w:rPr>
        <w:t xml:space="preserve">. </w:t>
      </w:r>
    </w:p>
    <w:p w:rsidR="008527F1" w:rsidRPr="00870EC5" w:rsidRDefault="008527F1" w:rsidP="008527F1">
      <w:pPr>
        <w:pStyle w:val="NormalWeb"/>
        <w:spacing w:line="360" w:lineRule="auto"/>
        <w:jc w:val="both"/>
        <w:rPr>
          <w:lang w:val="es-ES_tradnl"/>
        </w:rPr>
      </w:pPr>
      <w:r w:rsidRPr="00870EC5">
        <w:rPr>
          <w:lang w:val="es-ES_tradnl"/>
        </w:rPr>
        <w:t>Es descrito Gades como un conjunto de tres islas separadas; la configuración ha cambiado por las formaciones de dunas y los aluviones del Guadalete</w:t>
      </w:r>
      <w:r w:rsidRPr="00870EC5">
        <w:rPr>
          <w:rStyle w:val="Refdenotaalpie"/>
          <w:lang w:val="es-ES_tradnl"/>
        </w:rPr>
        <w:footnoteReference w:id="3"/>
      </w:r>
      <w:r w:rsidRPr="00870EC5">
        <w:rPr>
          <w:lang w:val="es-ES_tradnl"/>
        </w:rPr>
        <w:t xml:space="preserve">: </w:t>
      </w:r>
    </w:p>
    <w:p w:rsidR="008527F1" w:rsidRPr="00870EC5" w:rsidRDefault="008527F1" w:rsidP="008527F1">
      <w:pPr>
        <w:pStyle w:val="NormalWeb"/>
        <w:numPr>
          <w:ilvl w:val="0"/>
          <w:numId w:val="2"/>
        </w:numPr>
        <w:spacing w:line="360" w:lineRule="auto"/>
        <w:jc w:val="both"/>
        <w:rPr>
          <w:lang w:val="es-ES_tradnl"/>
        </w:rPr>
      </w:pPr>
      <w:r w:rsidRPr="00870EC5">
        <w:rPr>
          <w:lang w:val="es-ES_tradnl"/>
        </w:rPr>
        <w:t xml:space="preserve">La isla de </w:t>
      </w:r>
      <w:r w:rsidRPr="00870EC5">
        <w:rPr>
          <w:i/>
          <w:iCs/>
          <w:lang w:val="es-ES_tradnl"/>
        </w:rPr>
        <w:t>Kotinoussa</w:t>
      </w:r>
      <w:r w:rsidRPr="00870EC5">
        <w:rPr>
          <w:lang w:val="es-ES_tradnl"/>
        </w:rPr>
        <w:t xml:space="preserve">, denominada así por Timeo, Polibio y Plinio. En su extremo occidental se alza el Kronion (según tan sólo el testimonio de Estrabón. Kronos, Saturno es el correspondiente a Baal Hammon. A la altura de la catedral vieja o del castillo de S. Sebastián) y en el oriental el Herakleion (en la isla de Santi Petri), separado un estadio de tierra firme. </w:t>
      </w:r>
    </w:p>
    <w:p w:rsidR="008527F1" w:rsidRPr="00870EC5" w:rsidRDefault="008527F1" w:rsidP="008527F1">
      <w:pPr>
        <w:pStyle w:val="NormalWeb"/>
        <w:numPr>
          <w:ilvl w:val="0"/>
          <w:numId w:val="2"/>
        </w:numPr>
        <w:spacing w:line="360" w:lineRule="auto"/>
        <w:jc w:val="both"/>
        <w:rPr>
          <w:lang w:val="es-ES_tradnl"/>
        </w:rPr>
      </w:pPr>
      <w:r w:rsidRPr="00870EC5">
        <w:rPr>
          <w:lang w:val="es-ES_tradnl"/>
        </w:rPr>
        <w:t xml:space="preserve">La isla </w:t>
      </w:r>
      <w:r w:rsidRPr="00870EC5">
        <w:rPr>
          <w:i/>
          <w:iCs/>
          <w:lang w:val="es-ES_tradnl"/>
        </w:rPr>
        <w:t>Erytheia</w:t>
      </w:r>
      <w:r w:rsidRPr="00870EC5">
        <w:rPr>
          <w:lang w:val="es-ES_tradnl"/>
        </w:rPr>
        <w:t xml:space="preserve"> denominada así por Plinio, Eforo y Filístides, y también como Iunonis insula y Afrodisias (denominada así por Timeo y Sileno: ¿de  Astarté?) Aquí habría un oráculo, cripta y templo dedicado a Venus marina o Astarté (Avieno, </w:t>
      </w:r>
      <w:r w:rsidRPr="00870EC5">
        <w:rPr>
          <w:i/>
          <w:lang w:val="es-ES_tradnl"/>
        </w:rPr>
        <w:t>Ora maritima</w:t>
      </w:r>
      <w:r w:rsidRPr="00870EC5">
        <w:rPr>
          <w:lang w:val="es-ES_tradnl"/>
        </w:rPr>
        <w:t xml:space="preserve"> 314-317). En la época de Balbo el Menor se unen las dos islas, la de Kotinousa con la de Erytheia (en la que parece que estaría la población anterior), por lo que se pasa a denominar al conjunto Didyme (ciudad gemela). Antes estaban separadas por un canal, el denominado de Bahía-Caleta o de F. Ponce Cordones, que ya lo describió en 1976. Durante </w:t>
      </w:r>
      <w:smartTag w:uri="urn:schemas-microsoft-com:office:smarttags" w:element="PersonName">
        <w:smartTagPr>
          <w:attr w:name="ProductID" w:val="la E. Media"/>
        </w:smartTagPr>
        <w:r w:rsidRPr="00870EC5">
          <w:rPr>
            <w:lang w:val="es-ES_tradnl"/>
          </w:rPr>
          <w:t>la E. Media</w:t>
        </w:r>
      </w:smartTag>
      <w:r w:rsidRPr="00870EC5">
        <w:rPr>
          <w:lang w:val="es-ES_tradnl"/>
        </w:rPr>
        <w:t xml:space="preserve"> había quedado totalmente cegado. </w:t>
      </w:r>
    </w:p>
    <w:p w:rsidR="008527F1" w:rsidRPr="00870EC5" w:rsidRDefault="008527F1" w:rsidP="008527F1">
      <w:pPr>
        <w:pStyle w:val="NormalWeb"/>
        <w:numPr>
          <w:ilvl w:val="0"/>
          <w:numId w:val="2"/>
        </w:numPr>
        <w:spacing w:line="360" w:lineRule="auto"/>
        <w:jc w:val="both"/>
        <w:rPr>
          <w:lang w:val="es-ES_tradnl"/>
        </w:rPr>
      </w:pPr>
      <w:r w:rsidRPr="00870EC5">
        <w:rPr>
          <w:lang w:val="es-ES_tradnl"/>
        </w:rPr>
        <w:t xml:space="preserve">Una tercera isla, Antípolis se correspondería con la actual I. de León. </w:t>
      </w:r>
    </w:p>
    <w:p w:rsidR="008527F1" w:rsidRPr="00870EC5" w:rsidRDefault="008527F1" w:rsidP="008527F1">
      <w:pPr>
        <w:pStyle w:val="NormalWeb"/>
        <w:numPr>
          <w:ilvl w:val="0"/>
          <w:numId w:val="2"/>
        </w:numPr>
        <w:spacing w:line="360" w:lineRule="auto"/>
        <w:jc w:val="both"/>
        <w:rPr>
          <w:lang w:val="es-ES_tradnl"/>
        </w:rPr>
      </w:pPr>
      <w:r w:rsidRPr="00870EC5">
        <w:rPr>
          <w:lang w:val="es-ES_tradnl"/>
        </w:rPr>
        <w:t>El enclave del Castillo de Doña Blanca, poblado originariamente por indígenas, pero que sufrió una transculturación en fenicio.</w:t>
      </w:r>
    </w:p>
    <w:p w:rsidR="008527F1" w:rsidRPr="00870EC5" w:rsidRDefault="008527F1" w:rsidP="008527F1">
      <w:pPr>
        <w:pStyle w:val="NormalWeb"/>
        <w:numPr>
          <w:ilvl w:val="0"/>
          <w:numId w:val="2"/>
        </w:numPr>
        <w:spacing w:line="360" w:lineRule="auto"/>
        <w:jc w:val="both"/>
        <w:rPr>
          <w:lang w:val="es-ES_tradnl"/>
        </w:rPr>
      </w:pPr>
      <w:r w:rsidRPr="00870EC5">
        <w:rPr>
          <w:lang w:val="es-ES_tradnl"/>
        </w:rPr>
        <w:t xml:space="preserve">El </w:t>
      </w:r>
      <w:r w:rsidRPr="00870EC5">
        <w:rPr>
          <w:i/>
          <w:lang w:val="es-ES_tradnl"/>
        </w:rPr>
        <w:t>Portus Gaditanus</w:t>
      </w:r>
      <w:r w:rsidRPr="00870EC5">
        <w:rPr>
          <w:lang w:val="es-ES_tradnl"/>
        </w:rPr>
        <w:t>, un astillero en la costa.</w:t>
      </w:r>
    </w:p>
    <w:p w:rsidR="008527F1" w:rsidRPr="00870EC5" w:rsidRDefault="008527F1" w:rsidP="008527F1">
      <w:pPr>
        <w:pStyle w:val="NormalWeb"/>
        <w:numPr>
          <w:ilvl w:val="0"/>
          <w:numId w:val="2"/>
        </w:numPr>
        <w:spacing w:line="360" w:lineRule="auto"/>
        <w:jc w:val="both"/>
        <w:rPr>
          <w:lang w:val="es-ES_tradnl"/>
        </w:rPr>
      </w:pPr>
      <w:r w:rsidRPr="00870EC5">
        <w:rPr>
          <w:lang w:val="es-ES_tradnl"/>
        </w:rPr>
        <w:t>Últimamente se habla de la actual Chiclana.</w:t>
      </w:r>
    </w:p>
    <w:p w:rsidR="008527F1" w:rsidRPr="00870EC5" w:rsidRDefault="008527F1" w:rsidP="008527F1">
      <w:pPr>
        <w:pStyle w:val="NormalWeb"/>
        <w:spacing w:line="360" w:lineRule="auto"/>
        <w:jc w:val="both"/>
      </w:pPr>
      <w:r w:rsidRPr="00870EC5">
        <w:rPr>
          <w:lang w:val="es-ES_tradnl"/>
        </w:rPr>
        <w:t xml:space="preserve">De </w:t>
      </w:r>
      <w:r w:rsidRPr="00870EC5">
        <w:rPr>
          <w:i/>
          <w:lang w:val="es-ES_tradnl"/>
        </w:rPr>
        <w:t>Gades</w:t>
      </w:r>
      <w:r w:rsidRPr="00870EC5">
        <w:rPr>
          <w:lang w:val="es-ES_tradnl"/>
        </w:rPr>
        <w:t xml:space="preserve"> partía la </w:t>
      </w:r>
      <w:r w:rsidRPr="00870EC5">
        <w:rPr>
          <w:i/>
          <w:lang w:val="es-ES_tradnl"/>
        </w:rPr>
        <w:t xml:space="preserve">via Augusta </w:t>
      </w:r>
      <w:r w:rsidRPr="00870EC5">
        <w:rPr>
          <w:lang w:val="es-ES_tradnl"/>
        </w:rPr>
        <w:t xml:space="preserve">que se unía con la </w:t>
      </w:r>
      <w:r w:rsidRPr="00870EC5">
        <w:rPr>
          <w:i/>
          <w:lang w:val="es-ES_tradnl"/>
        </w:rPr>
        <w:t>via Heraclea</w:t>
      </w:r>
      <w:r w:rsidRPr="00870EC5">
        <w:rPr>
          <w:lang w:val="es-ES_tradnl"/>
        </w:rPr>
        <w:t xml:space="preserve"> en el </w:t>
      </w:r>
      <w:r w:rsidRPr="00870EC5">
        <w:rPr>
          <w:i/>
          <w:lang w:val="es-ES_tradnl"/>
        </w:rPr>
        <w:t>Herakleion</w:t>
      </w:r>
      <w:r w:rsidRPr="00870EC5">
        <w:rPr>
          <w:lang w:val="es-ES_tradnl"/>
        </w:rPr>
        <w:t xml:space="preserve"> (más o menos correspondiente a la actual isla de Santi Petri).</w:t>
      </w:r>
      <w:r w:rsidRPr="00870EC5">
        <w:t xml:space="preserve">  La describe Estrabón,</w:t>
      </w:r>
      <w:r w:rsidRPr="00870EC5">
        <w:rPr>
          <w:i/>
        </w:rPr>
        <w:t xml:space="preserve"> Geografía.</w:t>
      </w:r>
      <w:smartTag w:uri="urn:schemas-microsoft-com:office:smarttags" w:element="stockticker">
        <w:r w:rsidRPr="00870EC5">
          <w:rPr>
            <w:i/>
          </w:rPr>
          <w:t>III</w:t>
        </w:r>
      </w:smartTag>
      <w:r w:rsidRPr="00870EC5">
        <w:rPr>
          <w:i/>
        </w:rPr>
        <w:t>.5.3-5</w:t>
      </w:r>
      <w:r w:rsidRPr="00870EC5">
        <w:t xml:space="preserve">.  §3. </w:t>
      </w:r>
    </w:p>
    <w:p w:rsidR="008527F1" w:rsidRDefault="008527F1" w:rsidP="008527F1">
      <w:pPr>
        <w:pStyle w:val="Textoindependiente"/>
        <w:spacing w:line="360" w:lineRule="auto"/>
        <w:jc w:val="both"/>
        <w:rPr>
          <w:szCs w:val="24"/>
          <w:lang w:val="es-ES"/>
        </w:rPr>
      </w:pPr>
    </w:p>
    <w:p w:rsidR="008527F1" w:rsidRDefault="008527F1" w:rsidP="008527F1">
      <w:pPr>
        <w:pStyle w:val="Textoindependiente"/>
        <w:spacing w:line="360" w:lineRule="auto"/>
        <w:jc w:val="both"/>
        <w:rPr>
          <w:szCs w:val="24"/>
          <w:lang w:val="es-ES"/>
        </w:rPr>
      </w:pPr>
    </w:p>
    <w:p w:rsidR="008527F1" w:rsidRDefault="008527F1" w:rsidP="008527F1">
      <w:pPr>
        <w:pStyle w:val="Textoindependiente"/>
        <w:spacing w:line="360" w:lineRule="auto"/>
        <w:jc w:val="both"/>
        <w:rPr>
          <w:szCs w:val="24"/>
          <w:lang w:val="es-ES"/>
        </w:rPr>
      </w:pPr>
    </w:p>
    <w:p w:rsidR="008527F1" w:rsidRPr="00870EC5" w:rsidRDefault="008527F1" w:rsidP="008527F1">
      <w:pPr>
        <w:pStyle w:val="Textoindependiente"/>
        <w:spacing w:line="360" w:lineRule="auto"/>
        <w:jc w:val="both"/>
        <w:rPr>
          <w:szCs w:val="24"/>
          <w:lang w:val="la-Latn"/>
        </w:rPr>
      </w:pPr>
      <w:r w:rsidRPr="00870EC5">
        <w:rPr>
          <w:szCs w:val="24"/>
          <w:lang w:val="la-Latn"/>
        </w:rPr>
        <w:t>CIUDAD FEDERADA</w:t>
      </w:r>
    </w:p>
    <w:p w:rsidR="008527F1" w:rsidRPr="00870EC5" w:rsidRDefault="008527F1" w:rsidP="008527F1">
      <w:pPr>
        <w:spacing w:line="360" w:lineRule="auto"/>
        <w:jc w:val="both"/>
        <w:rPr>
          <w:lang w:val="la-Latn"/>
        </w:rPr>
      </w:pPr>
      <w:r w:rsidRPr="00870EC5">
        <w:rPr>
          <w:lang w:val="la-Latn"/>
        </w:rPr>
        <w:t>206: Tras la derrota de los cartagineses se establece un tratado (¿</w:t>
      </w:r>
      <w:r w:rsidRPr="00870EC5">
        <w:rPr>
          <w:i/>
          <w:lang w:val="la-Latn"/>
        </w:rPr>
        <w:t>deditio/foederata? Libera?</w:t>
      </w:r>
      <w:r w:rsidRPr="00870EC5">
        <w:rPr>
          <w:lang w:val="la-Latn"/>
        </w:rPr>
        <w:t xml:space="preserve">) entre Gades y Roma.  Es un </w:t>
      </w:r>
      <w:r w:rsidRPr="00870EC5">
        <w:rPr>
          <w:i/>
          <w:lang w:val="la-Latn"/>
        </w:rPr>
        <w:t>Ius iniquum</w:t>
      </w:r>
      <w:r w:rsidRPr="00870EC5">
        <w:rPr>
          <w:lang w:val="la-Latn"/>
        </w:rPr>
        <w:t xml:space="preserve"> &gt; </w:t>
      </w:r>
      <w:r w:rsidRPr="00870EC5">
        <w:rPr>
          <w:i/>
          <w:iCs/>
          <w:lang w:val="la-Latn"/>
        </w:rPr>
        <w:t>in-aequum</w:t>
      </w:r>
      <w:r w:rsidRPr="00870EC5">
        <w:rPr>
          <w:lang w:val="la-Latn"/>
        </w:rPr>
        <w:t xml:space="preserve">, porque tiene un </w:t>
      </w:r>
      <w:r w:rsidRPr="00870EC5">
        <w:rPr>
          <w:i/>
          <w:lang w:val="la-Latn"/>
        </w:rPr>
        <w:t>conditio superior</w:t>
      </w:r>
      <w:r w:rsidRPr="00870EC5">
        <w:rPr>
          <w:lang w:val="la-Latn"/>
        </w:rPr>
        <w:t xml:space="preserve"> Roma respecto a Gades (desigual): la </w:t>
      </w:r>
      <w:r w:rsidRPr="00870EC5">
        <w:rPr>
          <w:i/>
          <w:lang w:val="la-Latn"/>
        </w:rPr>
        <w:t>maiestas p.R</w:t>
      </w:r>
      <w:r w:rsidRPr="00870EC5">
        <w:rPr>
          <w:lang w:val="la-Latn"/>
        </w:rPr>
        <w:t>. Se dio en la época de Escipión el Africano y en concreto se estableció con Septimio Marcio.</w:t>
      </w:r>
    </w:p>
    <w:p w:rsidR="008527F1" w:rsidRPr="00870EC5" w:rsidRDefault="008527F1" w:rsidP="008527F1">
      <w:pPr>
        <w:spacing w:line="360" w:lineRule="auto"/>
        <w:jc w:val="both"/>
        <w:rPr>
          <w:lang w:val="es-ES_tradnl"/>
        </w:rPr>
      </w:pPr>
    </w:p>
    <w:p w:rsidR="008527F1" w:rsidRPr="00870EC5" w:rsidRDefault="008527F1" w:rsidP="008527F1">
      <w:pPr>
        <w:spacing w:line="360" w:lineRule="auto"/>
        <w:jc w:val="both"/>
        <w:rPr>
          <w:lang w:val="es-ES_tradnl"/>
        </w:rPr>
      </w:pPr>
      <w:r w:rsidRPr="00870EC5">
        <w:rPr>
          <w:lang w:val="es-ES_tradnl"/>
        </w:rPr>
        <w:t xml:space="preserve">205: Pacto de hospitalidad con L. Cornelio Léntulo como patrono. A partir de entonces los Cornelios Léntulos son los patronos de Gades hasta Augusto. Tito Livio (28.37.2) es nuestra fuente latina para saber qué forma de organización tenía esta </w:t>
      </w:r>
      <w:r w:rsidRPr="00870EC5">
        <w:rPr>
          <w:i/>
          <w:lang w:val="es-ES_tradnl"/>
        </w:rPr>
        <w:t>civitas</w:t>
      </w:r>
      <w:r w:rsidRPr="00870EC5">
        <w:rPr>
          <w:lang w:val="es-ES_tradnl"/>
        </w:rPr>
        <w:t xml:space="preserve"> autónoma: … </w:t>
      </w:r>
      <w:r w:rsidRPr="00870EC5">
        <w:rPr>
          <w:lang w:val="pt-BR"/>
        </w:rPr>
        <w:t>(</w:t>
      </w:r>
      <w:r w:rsidRPr="00870EC5">
        <w:rPr>
          <w:i/>
          <w:lang w:val="pt-BR"/>
        </w:rPr>
        <w:t>Mago)</w:t>
      </w:r>
      <w:r w:rsidRPr="00870EC5">
        <w:rPr>
          <w:lang w:val="pt-BR"/>
        </w:rPr>
        <w:t xml:space="preserve"> </w:t>
      </w:r>
      <w:r w:rsidRPr="00870EC5">
        <w:rPr>
          <w:i/>
          <w:lang w:val="pt-BR"/>
        </w:rPr>
        <w:t>ad conloquium sufetes eorum, qui summus Poenis est magistratus, cum quaestore elicuit</w:t>
      </w:r>
      <w:r w:rsidRPr="00870EC5">
        <w:rPr>
          <w:lang w:val="pt-BR"/>
        </w:rPr>
        <w:t xml:space="preserve">.  </w:t>
      </w:r>
      <w:r w:rsidRPr="00870EC5">
        <w:t xml:space="preserve">El sufete es el </w:t>
      </w:r>
      <w:r w:rsidRPr="00870EC5">
        <w:rPr>
          <w:i/>
        </w:rPr>
        <w:t>summus Poenis est magistratus</w:t>
      </w:r>
      <w:r w:rsidRPr="00870EC5">
        <w:t xml:space="preserve">. </w:t>
      </w:r>
      <w:r w:rsidRPr="00870EC5">
        <w:rPr>
          <w:lang w:val="es-ES_tradnl"/>
        </w:rPr>
        <w:t xml:space="preserve">El tesorero </w:t>
      </w:r>
      <w:r w:rsidRPr="00870EC5">
        <w:rPr>
          <w:i/>
          <w:lang w:val="es-ES_tradnl"/>
        </w:rPr>
        <w:t xml:space="preserve">rab </w:t>
      </w:r>
      <w:r w:rsidRPr="00870EC5">
        <w:rPr>
          <w:lang w:val="es-ES_tradnl"/>
        </w:rPr>
        <w:t xml:space="preserve">es equiparable a un </w:t>
      </w:r>
      <w:r w:rsidRPr="00870EC5">
        <w:rPr>
          <w:i/>
          <w:lang w:val="es-ES_tradnl"/>
        </w:rPr>
        <w:t>quaestor</w:t>
      </w:r>
      <w:r w:rsidRPr="00870EC5">
        <w:rPr>
          <w:lang w:val="es-ES_tradnl"/>
        </w:rPr>
        <w:t xml:space="preserve">. Los </w:t>
      </w:r>
      <w:r w:rsidRPr="00870EC5">
        <w:rPr>
          <w:i/>
          <w:lang w:val="es-ES_tradnl"/>
        </w:rPr>
        <w:t>mahazim</w:t>
      </w:r>
      <w:r w:rsidRPr="00870EC5">
        <w:rPr>
          <w:lang w:val="es-ES_tradnl"/>
        </w:rPr>
        <w:t xml:space="preserve"> serían los </w:t>
      </w:r>
      <w:r w:rsidRPr="00870EC5">
        <w:rPr>
          <w:i/>
          <w:lang w:val="es-ES_tradnl"/>
        </w:rPr>
        <w:t>aediles</w:t>
      </w:r>
      <w:r w:rsidRPr="00870EC5">
        <w:rPr>
          <w:lang w:val="es-ES_tradnl"/>
        </w:rPr>
        <w:t>, según G. Levi Della Vida.</w:t>
      </w:r>
    </w:p>
    <w:p w:rsidR="008527F1" w:rsidRPr="00870EC5" w:rsidRDefault="008527F1" w:rsidP="008527F1">
      <w:pPr>
        <w:pStyle w:val="NormalWeb"/>
        <w:spacing w:before="0" w:beforeAutospacing="0" w:after="0" w:afterAutospacing="0" w:line="360" w:lineRule="auto"/>
        <w:jc w:val="both"/>
        <w:rPr>
          <w:lang w:val="la-Latn"/>
        </w:rPr>
      </w:pPr>
    </w:p>
    <w:p w:rsidR="008527F1" w:rsidRPr="00870EC5" w:rsidRDefault="008527F1" w:rsidP="008527F1">
      <w:pPr>
        <w:pStyle w:val="NormalWeb"/>
        <w:spacing w:before="0" w:beforeAutospacing="0" w:after="0" w:afterAutospacing="0" w:line="360" w:lineRule="auto"/>
        <w:jc w:val="both"/>
        <w:rPr>
          <w:lang w:val="es-ES_tradnl"/>
        </w:rPr>
      </w:pPr>
      <w:r w:rsidRPr="00870EC5">
        <w:rPr>
          <w:lang w:val="la-Latn"/>
        </w:rPr>
        <w:t>56</w:t>
      </w:r>
      <w:r w:rsidRPr="00870EC5">
        <w:rPr>
          <w:i/>
          <w:lang w:val="la-Latn"/>
        </w:rPr>
        <w:t>:</w:t>
      </w:r>
      <w:r w:rsidRPr="00870EC5">
        <w:rPr>
          <w:lang w:val="la-Latn"/>
        </w:rPr>
        <w:t xml:space="preserve"> Cicerón, </w:t>
      </w:r>
      <w:r w:rsidRPr="00870EC5">
        <w:rPr>
          <w:i/>
          <w:lang w:val="la-Latn"/>
        </w:rPr>
        <w:t>Pro Balbo.</w:t>
      </w:r>
      <w:r w:rsidRPr="00870EC5">
        <w:rPr>
          <w:lang w:val="es-ES_tradnl"/>
        </w:rPr>
        <w:t xml:space="preserve"> En el texto de la defensa </w:t>
      </w:r>
      <w:r w:rsidRPr="00870EC5">
        <w:rPr>
          <w:lang w:val="la-Latn"/>
        </w:rPr>
        <w:t xml:space="preserve"> (6.14) </w:t>
      </w:r>
      <w:r w:rsidRPr="00870EC5">
        <w:rPr>
          <w:lang w:val="es-ES_tradnl"/>
        </w:rPr>
        <w:t xml:space="preserve">y en las </w:t>
      </w:r>
      <w:r w:rsidRPr="00870EC5">
        <w:rPr>
          <w:i/>
          <w:lang w:val="es-ES_tradnl"/>
        </w:rPr>
        <w:t>Cartas a/de Cicerón</w:t>
      </w:r>
      <w:r w:rsidRPr="00870EC5">
        <w:rPr>
          <w:lang w:val="es-ES_tradnl"/>
        </w:rPr>
        <w:t xml:space="preserve"> tenemos  la base más importante para reconstruir no sólo la vida de Balbo el Mayor, sino también el estatuto previo de </w:t>
      </w:r>
      <w:smartTag w:uri="urn:schemas-microsoft-com:office:smarttags" w:element="PersonName">
        <w:smartTagPr>
          <w:attr w:name="ProductID" w:val="la Gaditana"/>
        </w:smartTagPr>
        <w:r w:rsidRPr="00870EC5">
          <w:rPr>
            <w:lang w:val="la-Latn"/>
          </w:rPr>
          <w:t xml:space="preserve">la </w:t>
        </w:r>
        <w:r w:rsidRPr="00870EC5">
          <w:rPr>
            <w:i/>
            <w:lang w:val="la-Latn"/>
          </w:rPr>
          <w:t>Gaditana</w:t>
        </w:r>
      </w:smartTag>
      <w:r w:rsidRPr="00870EC5">
        <w:rPr>
          <w:i/>
          <w:lang w:val="la-Latn"/>
        </w:rPr>
        <w:t xml:space="preserve"> civitas</w:t>
      </w:r>
      <w:r w:rsidRPr="00870EC5">
        <w:rPr>
          <w:lang w:val="la-Latn"/>
        </w:rPr>
        <w:t xml:space="preserve"> (11.27). Le reconoce la entidad de </w:t>
      </w:r>
      <w:r w:rsidRPr="00870EC5">
        <w:rPr>
          <w:i/>
          <w:iCs/>
          <w:lang w:val="la-Latn"/>
        </w:rPr>
        <w:t>civitas</w:t>
      </w:r>
      <w:r w:rsidRPr="00870EC5">
        <w:rPr>
          <w:lang w:val="la-Latn"/>
        </w:rPr>
        <w:t xml:space="preserve"> (no romana sino independiente o federada). Cornelio Balbo el </w:t>
      </w:r>
      <w:r w:rsidRPr="00870EC5">
        <w:rPr>
          <w:i/>
        </w:rPr>
        <w:t>Maior</w:t>
      </w:r>
      <w:r w:rsidRPr="00870EC5">
        <w:t xml:space="preserve"> se hizo amigo de César en su cuestura (69 ane.) o en la propretura en España (60) y lo acompañó en su campaña contra </w:t>
      </w:r>
      <w:r w:rsidRPr="00870EC5">
        <w:rPr>
          <w:i/>
          <w:iCs/>
        </w:rPr>
        <w:t>Galaecia</w:t>
      </w:r>
      <w:r w:rsidRPr="00870EC5">
        <w:t xml:space="preserve">, ya como </w:t>
      </w:r>
      <w:r w:rsidRPr="00870EC5">
        <w:rPr>
          <w:i/>
          <w:iCs/>
        </w:rPr>
        <w:t>praefectus fabrum</w:t>
      </w:r>
      <w:r w:rsidRPr="00870EC5">
        <w:t xml:space="preserve">, equivalente a jefe de los ingenieros militares de hoy día. También lo acompañó en </w:t>
      </w:r>
      <w:smartTag w:uri="urn:schemas-microsoft-com:office:smarttags" w:element="PersonName">
        <w:smartTagPr>
          <w:attr w:name="ProductID" w:val="la Guerra"/>
        </w:smartTagPr>
        <w:r w:rsidRPr="00870EC5">
          <w:t>la Guerra</w:t>
        </w:r>
      </w:smartTag>
      <w:r w:rsidRPr="00870EC5">
        <w:t xml:space="preserve"> de las Galias con el mismo cargo. </w:t>
      </w:r>
      <w:r w:rsidRPr="00870EC5">
        <w:rPr>
          <w:lang w:val="es-ES_tradnl"/>
        </w:rPr>
        <w:t xml:space="preserve">Pero en el 56 (el año del convenio de Luca) se pone en cuestión la legalidad de su estatus de ciudadano romano. El </w:t>
      </w:r>
      <w:r w:rsidRPr="00870EC5">
        <w:rPr>
          <w:i/>
          <w:lang w:val="la-Latn"/>
        </w:rPr>
        <w:t>Pro Balbo</w:t>
      </w:r>
      <w:r w:rsidRPr="00870EC5">
        <w:rPr>
          <w:lang w:val="la-Latn"/>
        </w:rPr>
        <w:t xml:space="preserve"> e</w:t>
      </w:r>
      <w:r w:rsidRPr="00870EC5">
        <w:rPr>
          <w:lang w:val="es-ES_tradnl"/>
        </w:rPr>
        <w:t>s un juicio más político que jurídico que iba dirigido más bien contra Pompeyo (éste es quien le otorgó la ciudadanía por su colaboración en la g. contra Sertorio</w:t>
      </w:r>
      <w:r w:rsidRPr="00870EC5">
        <w:rPr>
          <w:rStyle w:val="Refdenotaalpie"/>
          <w:lang w:val="es-ES_tradnl"/>
        </w:rPr>
        <w:footnoteReference w:id="4"/>
      </w:r>
      <w:r w:rsidRPr="00870EC5">
        <w:rPr>
          <w:lang w:val="es-ES_tradnl"/>
        </w:rPr>
        <w:t xml:space="preserve">) y contra César, amigos los dos de Balbo por igual y amigos por aquel entonces entre sí. Balbo era un promotor del triunvirato, a costa de su bolsillo y de sus gestiones muy activas: era un negociador nato. ¿Quién es el defensor de Balbo? Cicerón se vio obligado a agradecer a Pompeyo sus gestiones para traerlo del destierro. </w:t>
      </w:r>
    </w:p>
    <w:p w:rsidR="008527F1" w:rsidRPr="00870EC5" w:rsidRDefault="008527F1" w:rsidP="008527F1">
      <w:pPr>
        <w:pStyle w:val="NormalWeb"/>
        <w:spacing w:line="360" w:lineRule="auto"/>
        <w:jc w:val="both"/>
        <w:rPr>
          <w:lang w:val="la-Latn"/>
        </w:rPr>
      </w:pPr>
      <w:r w:rsidRPr="00870EC5">
        <w:rPr>
          <w:lang w:val="es-ES_tradnl"/>
        </w:rPr>
        <w:t xml:space="preserve">El acusador era precisamente un gaditano, pero también hubo una representación gaditana a favor de Balbo. La sentencia fue favorable para Balbo. Se habían cometido </w:t>
      </w:r>
      <w:r w:rsidRPr="00870EC5">
        <w:rPr>
          <w:lang w:val="es-ES_tradnl"/>
        </w:rPr>
        <w:lastRenderedPageBreak/>
        <w:t xml:space="preserve">dos irregularidades e la concesión de la ciudadanía a Balbo: 1ª que no había sido ratificada en </w:t>
      </w:r>
      <w:smartTag w:uri="urn:schemas-microsoft-com:office:smarttags" w:element="PersonName">
        <w:smartTagPr>
          <w:attr w:name="ProductID" w:val="la Asamblea"/>
        </w:smartTagPr>
        <w:r w:rsidRPr="00870EC5">
          <w:rPr>
            <w:lang w:val="es-ES_tradnl"/>
          </w:rPr>
          <w:t>la Asamblea</w:t>
        </w:r>
      </w:smartTag>
      <w:r w:rsidRPr="00870EC5">
        <w:rPr>
          <w:lang w:val="es-ES_tradnl"/>
        </w:rPr>
        <w:t xml:space="preserve"> popular esa concesión. 2ª que compartía una doble nacionalidad al ser a la vez ciudadano romano y gaditano. Ciudadanía que Roma tenía que respetar en virtud del acuerdo de federación suscrito en las G. Púnicas. </w:t>
      </w:r>
      <w:r w:rsidRPr="00870EC5">
        <w:rPr>
          <w:lang w:val="la-Latn"/>
        </w:rPr>
        <w:t xml:space="preserve">En el Discurso pro Balbo mantiene la siguiente tesis básica: </w:t>
      </w:r>
      <w:r w:rsidRPr="00870EC5">
        <w:rPr>
          <w:i/>
          <w:lang w:val="la-Latn"/>
        </w:rPr>
        <w:t>Ut, si Gaditani sciverint nominatim de aliquo cive Romano, ut sit is civis Gaditanus magna potestas sit nostro civi mutandae civitatis nec foedere impediatur, quo minus ex cive Romano civis Gaditanus possit esse</w:t>
      </w:r>
      <w:r w:rsidRPr="00870EC5">
        <w:rPr>
          <w:lang w:val="la-Latn"/>
        </w:rPr>
        <w:t xml:space="preserve">. 14.32; 15.34; 17.39. </w:t>
      </w:r>
    </w:p>
    <w:p w:rsidR="008527F1" w:rsidRPr="00870EC5" w:rsidRDefault="008527F1" w:rsidP="008527F1">
      <w:pPr>
        <w:pStyle w:val="NormalWeb"/>
        <w:spacing w:before="0" w:after="0"/>
        <w:jc w:val="both"/>
        <w:rPr>
          <w:lang w:val="la-Latn"/>
        </w:rPr>
      </w:pPr>
      <w:r w:rsidRPr="00870EC5">
        <w:rPr>
          <w:color w:val="auto"/>
          <w:lang w:val="la-Latn"/>
        </w:rPr>
        <w:t>C</w:t>
      </w:r>
      <w:r w:rsidRPr="00870EC5">
        <w:rPr>
          <w:lang w:val="la-Latn"/>
        </w:rPr>
        <w:t xml:space="preserve">icerón, </w:t>
      </w:r>
      <w:r w:rsidRPr="00870EC5">
        <w:rPr>
          <w:i/>
          <w:lang w:val="la-Latn"/>
        </w:rPr>
        <w:t xml:space="preserve">Pro Balbo: </w:t>
      </w:r>
    </w:p>
    <w:p w:rsidR="008527F1" w:rsidRPr="00870EC5" w:rsidRDefault="008527F1" w:rsidP="008527F1">
      <w:pPr>
        <w:pStyle w:val="NormalWeb"/>
        <w:spacing w:before="0" w:after="0"/>
        <w:jc w:val="both"/>
        <w:rPr>
          <w:i/>
          <w:lang w:val="en-GB"/>
        </w:rPr>
      </w:pPr>
      <w:r w:rsidRPr="00870EC5">
        <w:rPr>
          <w:i/>
          <w:lang w:val="la-Latn"/>
        </w:rPr>
        <w:t xml:space="preserve">[29] quid est quam ob rem civi Gaditano in hanc civitatem venire non liceat? </w:t>
      </w:r>
      <w:r w:rsidRPr="00870EC5">
        <w:rPr>
          <w:i/>
          <w:lang w:val="pt-BR"/>
        </w:rPr>
        <w:t xml:space="preserve">Equidem longe secus sentio. Nam cum ex omnibus civitatibus via sit in nostram, cumque nostris civibus pateat ad ceteras iter civitates, tum vero, ut quaeque nobiscum maxime societate amicitia sponsione pactione foedere est coniuncta, ita mihi maxime communione beneficiorum praemiorum civitatis contineri videtur. Atqui ceterae civitates omnes non dubitarent nostros homines recipere in suas civitates, si idem nos iuris haberemus quod ceteri; sed nos non possumus et huius esse civitatis et cuiusvis praeterea, ceteris concessum est. </w:t>
      </w:r>
      <w:bookmarkStart w:id="0" w:name="30"/>
      <w:bookmarkEnd w:id="0"/>
      <w:r w:rsidRPr="00870EC5">
        <w:rPr>
          <w:i/>
          <w:lang w:val="pt-BR"/>
        </w:rPr>
        <w:t xml:space="preserve">[30] Itaque in Graecis civitatibus videmus Atheniensis, Rhodios, Lacedaemonios, ceteros undique adscribi multarumque esse eosdem homines civitatum. Quo errore ductos vidi egomet non nullos imperitos homines, nostros civis, Athenis in numero iudicum atque Areopagitarum, certa tribu, certo numero, cum ignorarent, si illam civitatem essent adepti, hanc se perdidisse nisi postliminio reciperassent. Peritus vero nostri moris ac iuris nemo umquam, qui hanc civitatem retinere vellet, in aliam se civitatem dicavit. Sed hic totus locus disputationis atque orationis meae, iudices, pertinet ad commune ius mutandarum civitatum: nihil habet quod sit proprium religionis ac foederum. Defendo enim rem universam, nullam esse gentem ex omni regione terrarum, neque tam dissidentem a populo Romano odio quodam atque discidio, neque tam fide benivolentiaque coniunctam, ex qua nobis interdictum sit ne quem adsciscere civem aut civitate donare possimus. </w:t>
      </w:r>
      <w:bookmarkStart w:id="1" w:name="31"/>
      <w:bookmarkEnd w:id="1"/>
      <w:r w:rsidRPr="00870EC5">
        <w:rPr>
          <w:i/>
          <w:lang w:val="pt-BR"/>
        </w:rPr>
        <w:t xml:space="preserve">[31] O iura praeclara atque divinitus iam inde a principio Romani nominis a maioribus nostris comparata, ne quis nostrum plus quam unius civitatis esse possit,—dissimilitudo enim civitatum varietatem iuris habeat necesse est,—ne quis invitus civitate mutetur neve in civitate maneat invitus! Haec sunt enim fundamenta firmissima nostrae libertatis, sui quemque iuris et retinendi et dimittendi esse dominum. Illud vero sine ulla dubitatione maxime nostrum fundavit imperium et populi Romani nomen auxit, quod princeps ille creator huius urbis, Romulus, foedere Sabino docuit etiam hostibus recipiendis augeri hanc civitatem oportere; cuius auctoritate et exemplo numquam est intermissa a maioribus nostris largitio et communicatio civitatis. Itaque et ex Latio multi, ut Tusculani, ut Lanuvini, et ex ceteris generibus gentes universae in civitatem sunt receptae, ut Sabinorum, Volscorum, Hernicorum; quibus ex civitatibus nec coacti essent civitate mutari, si qui noluissent, nec, si qui essent civitatem nostram beneficio populi Romani consecuti, violatum foedus eorum videretur. </w:t>
      </w:r>
      <w:bookmarkStart w:id="2" w:name="32"/>
      <w:bookmarkEnd w:id="2"/>
      <w:r w:rsidRPr="00870EC5">
        <w:rPr>
          <w:i/>
          <w:lang w:val="pt-BR"/>
        </w:rPr>
        <w:t xml:space="preserve">[32] Etenim quaedam foedera exstant, ut Cenomanorum, Insubrium, Helvetiorum, Iapydum, non nullorum item ex Gallia barbarorum, quorum in foederibus exceptum est ne quis eorum a nobis civis recipiatur. </w:t>
      </w:r>
      <w:r w:rsidRPr="00870EC5">
        <w:rPr>
          <w:i/>
          <w:lang w:val="en-GB"/>
        </w:rPr>
        <w:t xml:space="preserve">Quod si exceptio facit ne liceat, ubi &lt;non sit exceptum, ibi&gt; necesse est licere. </w:t>
      </w:r>
      <w:r w:rsidRPr="00870EC5">
        <w:rPr>
          <w:i/>
          <w:lang w:val="pt-BR"/>
        </w:rPr>
        <w:t xml:space="preserve">Vbi est </w:t>
      </w:r>
      <w:r w:rsidRPr="00870EC5">
        <w:rPr>
          <w:i/>
          <w:lang w:val="pt-BR"/>
        </w:rPr>
        <w:lastRenderedPageBreak/>
        <w:t xml:space="preserve">igitur &lt;in&gt; foedere Gaditano, ne quem populus Romanus Gaditanum recipiat civitate? Nusquam. Ac sicubi esset, lex id Gellia et Cornelia, quae definite potestatem Pompeio civitatem donandi dederat, sustulisset. 'Exceptum,' inquit, 'est foedus, Si qvid sacrosanctvm est.' Ignosco tibi, si neque Poenorum iura calles (reliqueras enim civitatem tuam) neque nostras potuisti leges inspicere; ipsae enim te a cognitione sua iudicio publico reppulerunt. </w:t>
      </w:r>
      <w:bookmarkStart w:id="3" w:name="33"/>
      <w:bookmarkEnd w:id="3"/>
      <w:r w:rsidRPr="00870EC5">
        <w:rPr>
          <w:i/>
          <w:lang w:val="pt-BR"/>
        </w:rPr>
        <w:t xml:space="preserve">[33] Quid fuit in rogatione ea quae de Pompeio a Gellio et a Lentulo consulibus lata est, in quo aliquid sacrosanctum exceptum videretur? Primum enim sacrosanctum esse nihil potest nisi quod populus plebesve sanxit; deinde sanctiones sacrandae sunt aut genere ipso aut obtestatione et consecratione legis aut poenae, cum caput eius qui contra fecerit consecratur. Quid habes igitur dicere de Gaditano foedere eius modi? utrum capitis consecratione an obtestatione legis sacrosanctum esse confirmas? Nihil omnino umquam de isto foedere ad populum, nihil ad plebem latum esse neque legem neque poenam consecratam esse dico. De quibus igitur etiam si latum esset ne quem civem reciperemus, tamen id esset quod postea populus iussisset ratum, nec quicquam illis verbis Si qvid sacrosanctvm est exceptum videretur, de iis, cum populus Romanus nihil umquam iusserit, quicquam audes dicere sacrosanctum fuisse? </w:t>
      </w:r>
      <w:bookmarkStart w:id="4" w:name="34"/>
      <w:bookmarkEnd w:id="4"/>
      <w:r w:rsidRPr="00870EC5">
        <w:rPr>
          <w:i/>
          <w:lang w:val="pt-BR"/>
        </w:rPr>
        <w:t xml:space="preserve">[34] Nec vero oratio mea ad infirmandum foedus Gaditanorum, iudices, pertinet; neque enim est meum contra ius optime meritae civitatis, contra opinionem vetustatis, contra auctoritatem senatus dicere. Duris enim quondam temporibus rei publicae nostrae, cum praepotens terra marique Carthago nixa duabus Hispaniis huic imperio immineret, et cum duo fulmina nostri imperi subito in Hispania, Cn. et P. Scipiones, exstincti occidissent, L. Marcius, primi pili centurio, cum Gaditanis foedus fecisse dicitur. Quod cum magis fide illius populi, iustitia nostra, vetustate denique ipsa quam aliquo publico vinculo religionis teneretur, sapientes homines et publici iuris periti, Gaditani, M. Lepido Q. Catulo consulibus a senatu de foedere postulaverunt. Tum est cum Gaditanis foedus vel renovatum vel ictum; de quo foedere populus Romanus sententiam non tulit, qui iniussu suo nullo pacto potest religione obligari. </w:t>
      </w:r>
      <w:bookmarkStart w:id="5" w:name="35"/>
      <w:bookmarkEnd w:id="5"/>
      <w:r w:rsidRPr="00870EC5">
        <w:rPr>
          <w:i/>
          <w:lang w:val="pt-BR"/>
        </w:rPr>
        <w:t xml:space="preserve">[35] Ita Gaditana civitas, quod beneficiis suis erga rem publicam nostram consequi potuit, quod imperatorum testimoniis, quod vetustate, quod Q. Catuli, summi viri, auctoritate, quod iudicio senatus, quod foedere, consecuta est; quod publica religione sanciri potuit, id abest; populus enim se nusquam obligavit. Neque ideo est Gaditanorum causa deterior; gravissimis enim et plurimis rebus est fulta. Sed isti disputationi &lt;hic&gt; certe nihil est loci; sacrosanctum enim nihil potest esse nisi quod per populum plebemve sanctum est. Quod si hoc foedus, quod populus Romanus auctore senatu, commendatione et iudicio vetustatis, voluntate et sententiis suis comprobat, idem suffragiis comprobasset, quid erat cur ex ipso foedere Gaditanum in civitatem nostram recipi non liceret? </w:t>
      </w:r>
      <w:r w:rsidRPr="00870EC5">
        <w:rPr>
          <w:i/>
          <w:lang w:val="en-GB"/>
        </w:rPr>
        <w:t xml:space="preserve">Nihil est enim aliud in foedere nisi ut pia et aeterna pax sit. Quid id ad civitatem? Adiunctum illud etiam est, quod non est in omnibus foederibus: Maiestatem popvli Romani comiter conservanto. Id habet hanc vim, ut sit ille in foedere inferior. </w:t>
      </w:r>
    </w:p>
    <w:p w:rsidR="008527F1" w:rsidRPr="00870EC5" w:rsidRDefault="008527F1" w:rsidP="008527F1">
      <w:pPr>
        <w:pStyle w:val="Textoindependiente"/>
        <w:jc w:val="both"/>
        <w:rPr>
          <w:szCs w:val="24"/>
          <w:lang w:val="la-Latn"/>
        </w:rPr>
      </w:pPr>
      <w:r w:rsidRPr="00870EC5">
        <w:rPr>
          <w:szCs w:val="24"/>
          <w:lang w:val="la-Latn"/>
        </w:rPr>
        <w:t>GADES, CIUDAD DE DERECHO ROMANO</w:t>
      </w:r>
    </w:p>
    <w:p w:rsidR="008527F1" w:rsidRPr="00870EC5" w:rsidRDefault="008527F1" w:rsidP="008527F1">
      <w:pPr>
        <w:pStyle w:val="Textoindependiente"/>
        <w:spacing w:line="360" w:lineRule="auto"/>
        <w:jc w:val="both"/>
        <w:rPr>
          <w:spacing w:val="-3"/>
          <w:szCs w:val="24"/>
        </w:rPr>
      </w:pPr>
      <w:r w:rsidRPr="00870EC5">
        <w:rPr>
          <w:szCs w:val="24"/>
        </w:rPr>
        <w:t xml:space="preserve">Se puede discutir si Gades recibe su estatuto municipal de César o quizás más tarde bajo Augusto de manos de Agripa, en el año 19 ane. Ya César, siendo propretor de </w:t>
      </w:r>
      <w:smartTag w:uri="urn:schemas-microsoft-com:office:smarttags" w:element="PersonName">
        <w:smartTagPr>
          <w:attr w:name="ProductID" w:val="la Ulterior"/>
        </w:smartTagPr>
        <w:r w:rsidRPr="00870EC5">
          <w:rPr>
            <w:szCs w:val="24"/>
          </w:rPr>
          <w:t>la Ulterior</w:t>
        </w:r>
      </w:smartTag>
      <w:r w:rsidRPr="00870EC5">
        <w:rPr>
          <w:szCs w:val="24"/>
        </w:rPr>
        <w:t xml:space="preserve"> (año 61), según Cicerón, </w:t>
      </w:r>
      <w:r w:rsidRPr="00870EC5">
        <w:rPr>
          <w:i/>
          <w:szCs w:val="24"/>
        </w:rPr>
        <w:t>Pro Balbo</w:t>
      </w:r>
      <w:r w:rsidRPr="00870EC5">
        <w:rPr>
          <w:szCs w:val="24"/>
        </w:rPr>
        <w:t xml:space="preserve"> 19.49, “le otorgó distinciones a Gades, aplacó controversias, estableció normas con el consentimiento de los gaditanos, abolió </w:t>
      </w:r>
      <w:r w:rsidRPr="00870EC5">
        <w:rPr>
          <w:szCs w:val="24"/>
        </w:rPr>
        <w:lastRenderedPageBreak/>
        <w:t>alguna barbarie propia de sus costumbres”</w:t>
      </w:r>
      <w:r w:rsidRPr="00870EC5">
        <w:rPr>
          <w:rStyle w:val="Refdenotaalpie"/>
          <w:szCs w:val="24"/>
        </w:rPr>
        <w:footnoteReference w:id="5"/>
      </w:r>
      <w:r w:rsidRPr="00870EC5">
        <w:rPr>
          <w:szCs w:val="24"/>
        </w:rPr>
        <w:t xml:space="preserve"> </w:t>
      </w:r>
      <w:r w:rsidRPr="00870EC5">
        <w:rPr>
          <w:szCs w:val="24"/>
          <w:lang w:val="es-ES"/>
        </w:rPr>
        <w:t xml:space="preserve">Es Livio, </w:t>
      </w:r>
      <w:r w:rsidRPr="00870EC5">
        <w:rPr>
          <w:i/>
          <w:szCs w:val="24"/>
          <w:lang w:val="es-ES"/>
        </w:rPr>
        <w:t>Periochae</w:t>
      </w:r>
      <w:r w:rsidRPr="00870EC5">
        <w:rPr>
          <w:szCs w:val="24"/>
          <w:lang w:val="es-ES"/>
        </w:rPr>
        <w:t xml:space="preserve"> CX, quien afirma: </w:t>
      </w:r>
      <w:r w:rsidRPr="00870EC5">
        <w:rPr>
          <w:i/>
          <w:szCs w:val="24"/>
          <w:lang w:val="es-ES"/>
        </w:rPr>
        <w:t xml:space="preserve">(Caesar) </w:t>
      </w:r>
      <w:r w:rsidRPr="00870EC5">
        <w:rPr>
          <w:i/>
          <w:iCs/>
          <w:szCs w:val="24"/>
          <w:lang w:val="es-ES"/>
        </w:rPr>
        <w:t>Varrone quoque, legato Pompei, cum exercitu in potestatem suam redacto, Gaditanis ciuitatem dedit</w:t>
      </w:r>
      <w:r w:rsidRPr="00870EC5">
        <w:rPr>
          <w:szCs w:val="24"/>
          <w:lang w:val="es-ES"/>
        </w:rPr>
        <w:t xml:space="preserve">. </w:t>
      </w:r>
      <w:r w:rsidRPr="00870EC5">
        <w:rPr>
          <w:szCs w:val="24"/>
        </w:rPr>
        <w:t xml:space="preserve">De César es la </w:t>
      </w:r>
      <w:r w:rsidRPr="00870EC5">
        <w:rPr>
          <w:i/>
          <w:szCs w:val="24"/>
        </w:rPr>
        <w:t>lex Iulia Municipalis</w:t>
      </w:r>
      <w:r w:rsidRPr="00870EC5">
        <w:rPr>
          <w:szCs w:val="24"/>
        </w:rPr>
        <w:t xml:space="preserve">: </w:t>
      </w:r>
      <w:r w:rsidRPr="00870EC5">
        <w:rPr>
          <w:i/>
          <w:szCs w:val="24"/>
        </w:rPr>
        <w:t>lex Iulia de civitate Gaditanorum</w:t>
      </w:r>
      <w:r w:rsidRPr="00870EC5">
        <w:rPr>
          <w:szCs w:val="24"/>
        </w:rPr>
        <w:t xml:space="preserve">, Rotondi, </w:t>
      </w:r>
      <w:r w:rsidRPr="00870EC5">
        <w:rPr>
          <w:i/>
          <w:szCs w:val="24"/>
        </w:rPr>
        <w:t>Leges publicae populi Romani</w:t>
      </w:r>
      <w:r w:rsidRPr="00870EC5">
        <w:rPr>
          <w:szCs w:val="24"/>
        </w:rPr>
        <w:t xml:space="preserve">, Hildesheim 1966, p. 415. </w:t>
      </w:r>
      <w:r w:rsidRPr="00870EC5">
        <w:rPr>
          <w:szCs w:val="24"/>
          <w:lang w:val="es-ES"/>
        </w:rPr>
        <w:t>Cf. Dión Casio 41.24.1-2: “César se dirigió después a Cádiz sin perjudicar a nadie ; únicamente sacó de cualquier sitio fuertes contribuciones de plata. Homenajeó a numerosas personas en nombre propio y en nombre del Estado y otorgó a todos los habitantes de Cádiz  el título de ciudadanos romanos, que les fue posteriormente confirmado por el pueblo”. R</w:t>
      </w:r>
      <w:r w:rsidRPr="00870EC5">
        <w:rPr>
          <w:szCs w:val="24"/>
        </w:rPr>
        <w:t xml:space="preserve">esulta verosímil, ya que otorgó la ciudadanía a </w:t>
      </w:r>
      <w:r w:rsidRPr="00870EC5">
        <w:rPr>
          <w:i/>
          <w:szCs w:val="24"/>
        </w:rPr>
        <w:t xml:space="preserve">Ulia, Tarraco </w:t>
      </w:r>
      <w:r w:rsidRPr="00870EC5">
        <w:rPr>
          <w:szCs w:val="24"/>
        </w:rPr>
        <w:t>y</w:t>
      </w:r>
      <w:r w:rsidRPr="00870EC5">
        <w:rPr>
          <w:i/>
          <w:szCs w:val="24"/>
        </w:rPr>
        <w:t xml:space="preserve"> Ulisipo</w:t>
      </w:r>
      <w:r w:rsidRPr="00870EC5">
        <w:rPr>
          <w:szCs w:val="24"/>
        </w:rPr>
        <w:t xml:space="preserve"> y el </w:t>
      </w:r>
      <w:r w:rsidRPr="00870EC5">
        <w:rPr>
          <w:i/>
          <w:szCs w:val="24"/>
        </w:rPr>
        <w:t>ius Latii</w:t>
      </w:r>
      <w:r w:rsidRPr="00870EC5">
        <w:rPr>
          <w:szCs w:val="24"/>
        </w:rPr>
        <w:t xml:space="preserve"> a </w:t>
      </w:r>
      <w:r w:rsidRPr="00870EC5">
        <w:rPr>
          <w:i/>
          <w:szCs w:val="24"/>
        </w:rPr>
        <w:t>Ebora, Castulo, Utica, Tolosa, Ruscino, Viena, Antipolis, Avennio, Cabellio</w:t>
      </w:r>
      <w:r w:rsidRPr="00870EC5">
        <w:rPr>
          <w:szCs w:val="24"/>
        </w:rPr>
        <w:t xml:space="preserve"> y otras. </w:t>
      </w:r>
      <w:r w:rsidRPr="00870EC5">
        <w:rPr>
          <w:spacing w:val="-3"/>
          <w:szCs w:val="24"/>
        </w:rPr>
        <w:t xml:space="preserve">Y además, de Balbo el menor dice Asinio Polión, a cuyas órdenes era cuestor el año </w:t>
      </w:r>
      <w:smartTag w:uri="urn:schemas-microsoft-com:office:smarttags" w:element="metricconverter">
        <w:smartTagPr>
          <w:attr w:name="ProductID" w:val="43 a"/>
        </w:smartTagPr>
        <w:r w:rsidRPr="00870EC5">
          <w:rPr>
            <w:spacing w:val="-3"/>
            <w:szCs w:val="24"/>
          </w:rPr>
          <w:t>43 a</w:t>
        </w:r>
      </w:smartTag>
      <w:r w:rsidRPr="00870EC5">
        <w:rPr>
          <w:spacing w:val="-3"/>
          <w:szCs w:val="24"/>
        </w:rPr>
        <w:t>.C. (ambos habían sido designados el año 44 antes de su muerte por César para esta misión.), en una carta a Cicerón (</w:t>
      </w:r>
      <w:r w:rsidRPr="00870EC5">
        <w:rPr>
          <w:i/>
          <w:spacing w:val="-3"/>
          <w:szCs w:val="24"/>
        </w:rPr>
        <w:t>Ad fam</w:t>
      </w:r>
      <w:r w:rsidRPr="00870EC5">
        <w:rPr>
          <w:spacing w:val="-3"/>
          <w:szCs w:val="24"/>
        </w:rPr>
        <w:t xml:space="preserve">. X, 32, 1) que “se prorrogó el cuatuorvirato: </w:t>
      </w:r>
      <w:r w:rsidRPr="00870EC5">
        <w:rPr>
          <w:i/>
          <w:spacing w:val="-3"/>
          <w:szCs w:val="24"/>
        </w:rPr>
        <w:t>quattuorviratum sibi prorogavit</w:t>
      </w:r>
      <w:r w:rsidRPr="00870EC5">
        <w:rPr>
          <w:spacing w:val="-3"/>
          <w:szCs w:val="24"/>
        </w:rPr>
        <w:t xml:space="preserve">; tuvo en dos días los comicios de dos años”. Estamos hablando de un cargo municipal 23 años antes de la concesión de Augusto. Señal de que ya era municipio. </w:t>
      </w:r>
    </w:p>
    <w:p w:rsidR="008527F1" w:rsidRPr="00870EC5" w:rsidRDefault="008527F1" w:rsidP="008527F1">
      <w:pPr>
        <w:pStyle w:val="NormalWeb"/>
        <w:spacing w:before="0" w:beforeAutospacing="0" w:after="0" w:afterAutospacing="0" w:line="360" w:lineRule="auto"/>
        <w:jc w:val="both"/>
        <w:rPr>
          <w:lang w:val="la-Latn"/>
        </w:rPr>
      </w:pPr>
    </w:p>
    <w:p w:rsidR="008527F1" w:rsidRPr="00870EC5" w:rsidRDefault="008527F1" w:rsidP="008527F1">
      <w:pPr>
        <w:pStyle w:val="NormalWeb"/>
        <w:spacing w:before="0" w:beforeAutospacing="0" w:after="0" w:afterAutospacing="0" w:line="360" w:lineRule="auto"/>
        <w:jc w:val="both"/>
        <w:rPr>
          <w:spacing w:val="-3"/>
          <w:lang w:val="la-Latn"/>
        </w:rPr>
      </w:pPr>
      <w:r w:rsidRPr="00870EC5">
        <w:rPr>
          <w:lang w:val="la-Latn"/>
        </w:rPr>
        <w:t xml:space="preserve">El municipio de Gades no es meramente de derecho latino, sino de derecho romano. Es lo que </w:t>
      </w:r>
      <w:r w:rsidRPr="00870EC5">
        <w:rPr>
          <w:color w:val="auto"/>
          <w:lang w:val="la-Latn"/>
        </w:rPr>
        <w:t xml:space="preserve">Augusto le concedió en el año 19 ane., el estatuto jurídico de municipio de derecho romano: </w:t>
      </w:r>
      <w:r w:rsidRPr="00870EC5">
        <w:rPr>
          <w:i/>
          <w:color w:val="auto"/>
          <w:lang w:val="la-Latn"/>
        </w:rPr>
        <w:t xml:space="preserve">Oppidum civium Romanorum qui appellantur Augustani urbe Iulia Gaditana </w:t>
      </w:r>
      <w:r w:rsidRPr="00870EC5">
        <w:rPr>
          <w:color w:val="auto"/>
          <w:lang w:val="la-Latn"/>
        </w:rPr>
        <w:t>(Plinio</w:t>
      </w:r>
      <w:r w:rsidRPr="00870EC5">
        <w:rPr>
          <w:i/>
          <w:color w:val="auto"/>
          <w:lang w:val="la-Latn"/>
        </w:rPr>
        <w:t xml:space="preserve"> Historia natural</w:t>
      </w:r>
      <w:r w:rsidRPr="00870EC5">
        <w:rPr>
          <w:color w:val="auto"/>
          <w:lang w:val="la-Latn"/>
        </w:rPr>
        <w:t xml:space="preserve">  4.119</w:t>
      </w:r>
      <w:r w:rsidRPr="00870EC5">
        <w:rPr>
          <w:lang w:val="la-Latn"/>
        </w:rPr>
        <w:t>): “Fortaleza de los ciudadanos romanos llamados augustanos, en la urbe Julia de Gades”</w:t>
      </w:r>
      <w:r w:rsidRPr="00870EC5">
        <w:rPr>
          <w:rStyle w:val="Refdenotaalpie"/>
          <w:lang w:val="la-Latn"/>
        </w:rPr>
        <w:footnoteReference w:id="6"/>
      </w:r>
      <w:r w:rsidRPr="00870EC5">
        <w:rPr>
          <w:lang w:val="la-Latn"/>
        </w:rPr>
        <w:t xml:space="preserve">. En su título los municipios dan un nombre y unos calificativos que hacen referencia a las condiciones y a la época en que obtuvieron su estatuto jurídico. Como puede verse por los apelativos </w:t>
      </w:r>
      <w:r w:rsidRPr="00870EC5">
        <w:rPr>
          <w:i/>
          <w:lang w:val="la-Latn"/>
        </w:rPr>
        <w:t>Augustani</w:t>
      </w:r>
      <w:r w:rsidRPr="00870EC5">
        <w:rPr>
          <w:lang w:val="la-Latn"/>
        </w:rPr>
        <w:t xml:space="preserve"> &amp;</w:t>
      </w:r>
      <w:r w:rsidRPr="00870EC5">
        <w:rPr>
          <w:i/>
          <w:lang w:val="la-Latn"/>
        </w:rPr>
        <w:t xml:space="preserve"> Iulia,</w:t>
      </w:r>
      <w:r w:rsidRPr="00870EC5">
        <w:rPr>
          <w:lang w:val="la-Latn"/>
        </w:rPr>
        <w:t xml:space="preserve"> es posible que esta apelación recuerde a Julio César, el primero que le habría otorgado a </w:t>
      </w:r>
      <w:r w:rsidRPr="00870EC5">
        <w:rPr>
          <w:i/>
          <w:lang w:val="la-Latn"/>
        </w:rPr>
        <w:t>Gades</w:t>
      </w:r>
      <w:r w:rsidRPr="00870EC5">
        <w:rPr>
          <w:lang w:val="la-Latn"/>
        </w:rPr>
        <w:t xml:space="preserve"> la ciudadanía, habiéndola confirmado Augusto; pero también </w:t>
      </w:r>
      <w:r w:rsidRPr="00870EC5">
        <w:rPr>
          <w:i/>
          <w:lang w:val="la-Latn"/>
        </w:rPr>
        <w:t>Iulia</w:t>
      </w:r>
      <w:r w:rsidRPr="00870EC5">
        <w:rPr>
          <w:lang w:val="la-Latn"/>
        </w:rPr>
        <w:t xml:space="preserve"> puede que se refiera meramente a Augusto: </w:t>
      </w:r>
      <w:r w:rsidRPr="00870EC5">
        <w:rPr>
          <w:i/>
          <w:lang w:val="la-Latn"/>
        </w:rPr>
        <w:t>Augusta Vrbs Iulia Gaditana</w:t>
      </w:r>
      <w:r w:rsidRPr="00870EC5">
        <w:rPr>
          <w:lang w:val="la-Latn"/>
        </w:rPr>
        <w:t xml:space="preserve">. </w:t>
      </w:r>
      <w:r w:rsidRPr="00870EC5">
        <w:rPr>
          <w:spacing w:val="-3"/>
          <w:lang w:val="la-Latn"/>
        </w:rPr>
        <w:t xml:space="preserve">Columela es otro testimonio. En el </w:t>
      </w:r>
      <w:r w:rsidRPr="00870EC5">
        <w:rPr>
          <w:i/>
          <w:spacing w:val="-3"/>
          <w:lang w:val="la-Latn"/>
        </w:rPr>
        <w:t>De re rustica</w:t>
      </w:r>
      <w:r w:rsidRPr="00870EC5">
        <w:rPr>
          <w:spacing w:val="-3"/>
          <w:lang w:val="la-Latn"/>
        </w:rPr>
        <w:t xml:space="preserve"> 7.2.4:… </w:t>
      </w:r>
      <w:r w:rsidRPr="00870EC5">
        <w:rPr>
          <w:i/>
          <w:spacing w:val="-3"/>
          <w:lang w:val="la-Latn"/>
        </w:rPr>
        <w:t>nam cum in municipium Gaditanum ex vicino Africae</w:t>
      </w:r>
      <w:r w:rsidRPr="00870EC5">
        <w:rPr>
          <w:spacing w:val="-3"/>
          <w:lang w:val="la-Latn"/>
        </w:rPr>
        <w:t xml:space="preserve">… y en 7.16.9: … </w:t>
      </w:r>
      <w:r w:rsidRPr="00870EC5">
        <w:rPr>
          <w:i/>
          <w:spacing w:val="-3"/>
          <w:lang w:val="la-Latn"/>
        </w:rPr>
        <w:t>qui generosissimis piscibus adnumeratur in nostro Gadium municipio</w:t>
      </w:r>
      <w:r w:rsidRPr="00870EC5">
        <w:rPr>
          <w:spacing w:val="-3"/>
          <w:lang w:val="la-Latn"/>
        </w:rPr>
        <w:t xml:space="preserve">… </w:t>
      </w:r>
    </w:p>
    <w:p w:rsidR="008527F1" w:rsidRPr="00870EC5" w:rsidRDefault="008527F1" w:rsidP="008527F1">
      <w:pPr>
        <w:pStyle w:val="NormalWeb"/>
        <w:spacing w:before="0" w:beforeAutospacing="0" w:after="0" w:afterAutospacing="0" w:line="360" w:lineRule="auto"/>
        <w:jc w:val="both"/>
        <w:rPr>
          <w:lang w:val="la-Latn"/>
        </w:rPr>
      </w:pPr>
    </w:p>
    <w:p w:rsidR="008527F1" w:rsidRPr="00870EC5" w:rsidRDefault="008527F1" w:rsidP="008527F1">
      <w:pPr>
        <w:pStyle w:val="Textoindependiente"/>
        <w:spacing w:line="360" w:lineRule="auto"/>
        <w:jc w:val="both"/>
        <w:rPr>
          <w:szCs w:val="24"/>
          <w:lang w:val="la-Latn"/>
        </w:rPr>
      </w:pPr>
      <w:r w:rsidRPr="00870EC5">
        <w:rPr>
          <w:b/>
          <w:bCs/>
          <w:szCs w:val="24"/>
        </w:rPr>
        <w:lastRenderedPageBreak/>
        <w:t>La epigrafía</w:t>
      </w:r>
      <w:r w:rsidRPr="00870EC5">
        <w:rPr>
          <w:szCs w:val="24"/>
        </w:rPr>
        <w:t xml:space="preserve">: Cuando se dedica un honor a una divinidad, a un emperador o a un personaje, puede que se precise el estatuto jurídico de la población. Así lo vemos en el </w:t>
      </w:r>
      <w:r w:rsidRPr="00870EC5">
        <w:rPr>
          <w:i/>
          <w:szCs w:val="24"/>
        </w:rPr>
        <w:t>CIL</w:t>
      </w:r>
      <w:r w:rsidRPr="00870EC5">
        <w:rPr>
          <w:szCs w:val="24"/>
        </w:rPr>
        <w:t xml:space="preserve"> II 1313 donde se dice de Gades que es: </w:t>
      </w:r>
      <w:r w:rsidRPr="00870EC5">
        <w:rPr>
          <w:i/>
          <w:szCs w:val="24"/>
        </w:rPr>
        <w:t xml:space="preserve">Munic(ipium) Aug(ustanum) Gadit(anum). </w:t>
      </w:r>
      <w:r w:rsidRPr="00870EC5">
        <w:rPr>
          <w:szCs w:val="24"/>
        </w:rPr>
        <w:t xml:space="preserve">Así en la nº 2 de </w:t>
      </w:r>
      <w:r w:rsidRPr="00870EC5">
        <w:rPr>
          <w:szCs w:val="24"/>
          <w:lang w:val="la-Latn"/>
        </w:rPr>
        <w:t>Julián González (la inscripción que se halla en la Iglesia Mayor de Medina):</w:t>
      </w:r>
    </w:p>
    <w:p w:rsidR="008527F1" w:rsidRPr="00870EC5" w:rsidRDefault="008527F1" w:rsidP="008527F1">
      <w:pPr>
        <w:pStyle w:val="NormalWeb"/>
        <w:spacing w:before="0" w:beforeAutospacing="0" w:after="0" w:afterAutospacing="0" w:line="360" w:lineRule="auto"/>
        <w:jc w:val="both"/>
        <w:rPr>
          <w:color w:val="auto"/>
          <w:lang w:val="la-Latn"/>
        </w:rPr>
      </w:pPr>
      <w:r w:rsidRPr="00870EC5">
        <w:rPr>
          <w:color w:val="auto"/>
          <w:lang w:val="la-Latn"/>
        </w:rPr>
        <w:t>M ANTONIO M F / GAL SYRIACO IIVIR / MUN AVG GAD /  D . D</w:t>
      </w:r>
      <w:r w:rsidRPr="00870EC5">
        <w:rPr>
          <w:color w:val="auto"/>
          <w:lang w:val="la-Latn"/>
        </w:rPr>
        <w:tab/>
      </w:r>
      <w:r w:rsidRPr="00870EC5">
        <w:rPr>
          <w:rStyle w:val="Refdenotaalpie"/>
          <w:color w:val="auto"/>
          <w:lang w:val="la-Latn"/>
        </w:rPr>
        <w:footnoteReference w:id="7"/>
      </w:r>
      <w:r w:rsidRPr="00870EC5">
        <w:rPr>
          <w:color w:val="auto"/>
          <w:lang w:val="la-Latn"/>
        </w:rPr>
        <w:tab/>
      </w:r>
      <w:r w:rsidRPr="00870EC5">
        <w:rPr>
          <w:color w:val="auto"/>
          <w:lang w:val="la-Latn"/>
        </w:rPr>
        <w:tab/>
      </w:r>
      <w:r w:rsidRPr="00870EC5">
        <w:rPr>
          <w:color w:val="auto"/>
          <w:lang w:val="la-Latn"/>
        </w:rPr>
        <w:tab/>
      </w:r>
    </w:p>
    <w:p w:rsidR="008527F1" w:rsidRPr="00870EC5" w:rsidRDefault="008527F1" w:rsidP="008527F1">
      <w:pPr>
        <w:pStyle w:val="NormalWeb"/>
        <w:spacing w:before="0" w:beforeAutospacing="0" w:after="0" w:afterAutospacing="0" w:line="360" w:lineRule="auto"/>
        <w:jc w:val="both"/>
        <w:rPr>
          <w:color w:val="FF0000"/>
          <w:lang w:val="la-Latn"/>
        </w:rPr>
      </w:pPr>
      <w:r w:rsidRPr="00870EC5">
        <w:rPr>
          <w:color w:val="auto"/>
          <w:lang w:val="la-Latn"/>
        </w:rPr>
        <w:t xml:space="preserve">O la desaparecida honoraria dedicada a Cómodo, cuyo final decía: </w:t>
      </w:r>
      <w:r w:rsidRPr="00870EC5">
        <w:rPr>
          <w:i/>
          <w:color w:val="auto"/>
          <w:lang w:val="la-Latn"/>
        </w:rPr>
        <w:t>C.I.L</w:t>
      </w:r>
      <w:r w:rsidRPr="00870EC5">
        <w:rPr>
          <w:color w:val="auto"/>
          <w:lang w:val="la-Latn"/>
        </w:rPr>
        <w:t xml:space="preserve">. II 1725 = n º 121 de Julián González: </w:t>
      </w:r>
      <w:r w:rsidRPr="00870EC5">
        <w:rPr>
          <w:i/>
          <w:color w:val="auto"/>
          <w:lang w:val="la-Latn"/>
        </w:rPr>
        <w:t>Res p(ublica</w:t>
      </w:r>
      <w:r w:rsidRPr="00870EC5">
        <w:rPr>
          <w:i/>
          <w:lang w:val="la-Latn"/>
        </w:rPr>
        <w:t>) Gadita[n](a)</w:t>
      </w:r>
      <w:r w:rsidRPr="00870EC5">
        <w:rPr>
          <w:color w:val="FF0000"/>
          <w:lang w:val="la-Latn"/>
        </w:rPr>
        <w:t xml:space="preserve"> </w:t>
      </w:r>
    </w:p>
    <w:p w:rsidR="008527F1" w:rsidRPr="00870EC5" w:rsidRDefault="008527F1" w:rsidP="008527F1">
      <w:pPr>
        <w:pStyle w:val="Textoindependiente"/>
        <w:spacing w:line="360" w:lineRule="auto"/>
        <w:jc w:val="both"/>
        <w:rPr>
          <w:szCs w:val="24"/>
          <w:lang w:val="la-Latn"/>
        </w:rPr>
      </w:pPr>
    </w:p>
    <w:p w:rsidR="008527F1" w:rsidRPr="00870EC5" w:rsidRDefault="008527F1" w:rsidP="008527F1">
      <w:pPr>
        <w:pStyle w:val="Textoindependiente"/>
        <w:spacing w:line="360" w:lineRule="auto"/>
        <w:jc w:val="both"/>
        <w:rPr>
          <w:szCs w:val="24"/>
          <w:lang w:val="la-Latn"/>
        </w:rPr>
      </w:pPr>
      <w:r w:rsidRPr="00870EC5">
        <w:rPr>
          <w:szCs w:val="24"/>
          <w:lang w:val="la-Latn"/>
        </w:rPr>
        <w:t xml:space="preserve">Se llama </w:t>
      </w:r>
      <w:r w:rsidRPr="00870EC5">
        <w:rPr>
          <w:i/>
          <w:szCs w:val="24"/>
          <w:lang w:val="la-Latn"/>
        </w:rPr>
        <w:t>res publica</w:t>
      </w:r>
      <w:r w:rsidRPr="00870EC5">
        <w:rPr>
          <w:szCs w:val="24"/>
          <w:lang w:val="la-Latn"/>
        </w:rPr>
        <w:t xml:space="preserve"> a toda comunidad de ciudadanos romanos, dotada de un estatuto jurídico con un mínimo de gobierno autónomo (el </w:t>
      </w:r>
      <w:r w:rsidRPr="00870EC5">
        <w:rPr>
          <w:i/>
          <w:szCs w:val="24"/>
          <w:lang w:val="la-Latn"/>
        </w:rPr>
        <w:t>ordo decurionum</w:t>
      </w:r>
      <w:r w:rsidRPr="00870EC5">
        <w:rPr>
          <w:szCs w:val="24"/>
          <w:lang w:val="la-Latn"/>
        </w:rPr>
        <w:t xml:space="preserve">) y con recursos financieros, siendo considerada como la propia </w:t>
      </w:r>
      <w:r w:rsidRPr="00870EC5">
        <w:rPr>
          <w:i/>
          <w:szCs w:val="24"/>
          <w:lang w:val="la-Latn"/>
        </w:rPr>
        <w:t>patria</w:t>
      </w:r>
      <w:r w:rsidRPr="00870EC5">
        <w:rPr>
          <w:szCs w:val="24"/>
          <w:lang w:val="la-Latn"/>
        </w:rPr>
        <w:t xml:space="preserve">, frente a la </w:t>
      </w:r>
      <w:r w:rsidRPr="00870EC5">
        <w:rPr>
          <w:i/>
          <w:szCs w:val="24"/>
          <w:lang w:val="la-Latn"/>
        </w:rPr>
        <w:t>patria communis</w:t>
      </w:r>
      <w:r w:rsidRPr="00870EC5">
        <w:rPr>
          <w:szCs w:val="24"/>
          <w:lang w:val="la-Latn"/>
        </w:rPr>
        <w:t xml:space="preserve"> que es Roma. En la provincia aparecen varios municipios: el</w:t>
      </w:r>
      <w:r w:rsidRPr="00870EC5">
        <w:rPr>
          <w:i/>
          <w:szCs w:val="24"/>
          <w:lang w:val="la-Latn"/>
        </w:rPr>
        <w:t xml:space="preserve"> Municipium Barbesulanum</w:t>
      </w:r>
      <w:r w:rsidRPr="00870EC5">
        <w:rPr>
          <w:szCs w:val="24"/>
          <w:lang w:val="la-Latn"/>
        </w:rPr>
        <w:t xml:space="preserve"> (nº 77) = a </w:t>
      </w:r>
      <w:smartTag w:uri="urn:schemas-microsoft-com:office:smarttags" w:element="PersonName">
        <w:smartTagPr>
          <w:attr w:name="ProductID" w:val="la Res Publica"/>
        </w:smartTagPr>
        <w:r w:rsidRPr="00870EC5">
          <w:rPr>
            <w:szCs w:val="24"/>
            <w:lang w:val="la-Latn"/>
          </w:rPr>
          <w:t xml:space="preserve">la </w:t>
        </w:r>
        <w:r w:rsidRPr="00870EC5">
          <w:rPr>
            <w:i/>
            <w:szCs w:val="24"/>
            <w:lang w:val="la-Latn"/>
          </w:rPr>
          <w:t>Res Publica</w:t>
        </w:r>
      </w:smartTag>
      <w:r w:rsidRPr="00870EC5">
        <w:rPr>
          <w:i/>
          <w:szCs w:val="24"/>
          <w:lang w:val="la-Latn"/>
        </w:rPr>
        <w:t xml:space="preserve"> Barbesulana</w:t>
      </w:r>
      <w:r w:rsidRPr="00870EC5">
        <w:rPr>
          <w:szCs w:val="24"/>
          <w:lang w:val="la-Latn"/>
        </w:rPr>
        <w:t xml:space="preserve"> (nº 79), Torre o Cortijo de Guadiaro; el </w:t>
      </w:r>
      <w:r w:rsidRPr="00870EC5">
        <w:rPr>
          <w:i/>
          <w:szCs w:val="24"/>
          <w:lang w:val="la-Latn"/>
        </w:rPr>
        <w:t xml:space="preserve">Municipium </w:t>
      </w:r>
      <w:r w:rsidRPr="00870EC5">
        <w:rPr>
          <w:szCs w:val="24"/>
          <w:lang w:val="la-Latn"/>
        </w:rPr>
        <w:t>y</w:t>
      </w:r>
      <w:r w:rsidRPr="00870EC5">
        <w:rPr>
          <w:i/>
          <w:szCs w:val="24"/>
          <w:lang w:val="la-Latn"/>
        </w:rPr>
        <w:t xml:space="preserve"> Respub. Saeponensium</w:t>
      </w:r>
      <w:r w:rsidRPr="00870EC5">
        <w:rPr>
          <w:szCs w:val="24"/>
          <w:lang w:val="la-Latn"/>
        </w:rPr>
        <w:t xml:space="preserve"> (nºs 541, 539, 540), Jerez; </w:t>
      </w:r>
      <w:smartTag w:uri="urn:schemas-microsoft-com:office:smarttags" w:element="PersonName">
        <w:smartTagPr>
          <w:attr w:name="ProductID" w:val="la Res"/>
        </w:smartTagPr>
        <w:r w:rsidRPr="00870EC5">
          <w:rPr>
            <w:szCs w:val="24"/>
            <w:lang w:val="la-Latn"/>
          </w:rPr>
          <w:t xml:space="preserve">la </w:t>
        </w:r>
        <w:r w:rsidRPr="00870EC5">
          <w:rPr>
            <w:i/>
            <w:szCs w:val="24"/>
            <w:lang w:val="la-Latn"/>
          </w:rPr>
          <w:t>Res</w:t>
        </w:r>
      </w:smartTag>
      <w:r w:rsidRPr="00870EC5">
        <w:rPr>
          <w:i/>
          <w:szCs w:val="24"/>
          <w:lang w:val="la-Latn"/>
        </w:rPr>
        <w:t xml:space="preserve"> publica Obensis, Oba</w:t>
      </w:r>
      <w:r w:rsidRPr="00870EC5">
        <w:rPr>
          <w:szCs w:val="24"/>
          <w:lang w:val="la-Latn"/>
        </w:rPr>
        <w:t xml:space="preserve"> (nºs 523, 527) en Jimena de </w:t>
      </w:r>
      <w:smartTag w:uri="urn:schemas-microsoft-com:office:smarttags" w:element="PersonName">
        <w:smartTagPr>
          <w:attr w:name="ProductID" w:val="la Frontera"/>
        </w:smartTagPr>
        <w:r w:rsidRPr="00870EC5">
          <w:rPr>
            <w:szCs w:val="24"/>
            <w:lang w:val="la-Latn"/>
          </w:rPr>
          <w:t>la Frontera</w:t>
        </w:r>
      </w:smartTag>
      <w:r w:rsidRPr="00870EC5">
        <w:rPr>
          <w:szCs w:val="24"/>
          <w:lang w:val="la-Latn"/>
        </w:rPr>
        <w:t xml:space="preserve">; y la de </w:t>
      </w:r>
      <w:r w:rsidRPr="00870EC5">
        <w:rPr>
          <w:i/>
          <w:szCs w:val="24"/>
          <w:lang w:val="la-Latn"/>
        </w:rPr>
        <w:t>Ocurri</w:t>
      </w:r>
      <w:r w:rsidRPr="00870EC5">
        <w:rPr>
          <w:szCs w:val="24"/>
          <w:lang w:val="la-Latn"/>
        </w:rPr>
        <w:t xml:space="preserve"> (nºs 529, 530) en Ubrique. </w:t>
      </w:r>
    </w:p>
    <w:p w:rsidR="008527F1" w:rsidRPr="00870EC5" w:rsidRDefault="008527F1" w:rsidP="008527F1">
      <w:pPr>
        <w:spacing w:line="360" w:lineRule="auto"/>
        <w:jc w:val="both"/>
        <w:rPr>
          <w:lang w:val="la-Latn"/>
        </w:rPr>
      </w:pPr>
    </w:p>
    <w:p w:rsidR="008527F1" w:rsidRPr="00870EC5" w:rsidRDefault="008527F1" w:rsidP="008527F1">
      <w:pPr>
        <w:pStyle w:val="Textoindependiente"/>
        <w:spacing w:line="360" w:lineRule="auto"/>
        <w:jc w:val="both"/>
        <w:rPr>
          <w:szCs w:val="24"/>
          <w:lang w:val="la-Latn"/>
        </w:rPr>
      </w:pPr>
      <w:r w:rsidRPr="00870EC5">
        <w:rPr>
          <w:szCs w:val="24"/>
          <w:lang w:val="la-Latn"/>
        </w:rPr>
        <w:t>PARTICIPACIÓN POLÍTICA</w:t>
      </w:r>
    </w:p>
    <w:p w:rsidR="008527F1" w:rsidRPr="00870EC5" w:rsidRDefault="008527F1" w:rsidP="008527F1">
      <w:pPr>
        <w:pStyle w:val="Textoindependiente"/>
        <w:spacing w:line="360" w:lineRule="auto"/>
        <w:jc w:val="both"/>
        <w:rPr>
          <w:szCs w:val="24"/>
          <w:lang w:val="la-Latn"/>
        </w:rPr>
      </w:pPr>
      <w:r w:rsidRPr="00870EC5">
        <w:rPr>
          <w:szCs w:val="24"/>
          <w:lang w:val="la-Latn"/>
        </w:rPr>
        <w:t xml:space="preserve">Todo municipio, latino o romano, organiza la participación ciudadana en tres niveles: </w:t>
      </w:r>
    </w:p>
    <w:p w:rsidR="008527F1" w:rsidRPr="00870EC5" w:rsidRDefault="008527F1" w:rsidP="008527F1">
      <w:pPr>
        <w:pStyle w:val="Textoindependiente"/>
        <w:numPr>
          <w:ilvl w:val="0"/>
          <w:numId w:val="1"/>
        </w:numPr>
        <w:spacing w:line="360" w:lineRule="auto"/>
        <w:jc w:val="both"/>
        <w:rPr>
          <w:szCs w:val="24"/>
          <w:lang w:val="la-Latn"/>
        </w:rPr>
      </w:pPr>
      <w:r w:rsidRPr="00870EC5">
        <w:rPr>
          <w:szCs w:val="24"/>
          <w:lang w:val="la-Latn"/>
        </w:rPr>
        <w:t xml:space="preserve">El pueblo, </w:t>
      </w:r>
      <w:r w:rsidRPr="00870EC5">
        <w:rPr>
          <w:i/>
          <w:szCs w:val="24"/>
          <w:lang w:val="la-Latn"/>
        </w:rPr>
        <w:t>populus utriusque sexus, plebs</w:t>
      </w:r>
      <w:r w:rsidRPr="00870EC5">
        <w:rPr>
          <w:szCs w:val="24"/>
          <w:lang w:val="la-Latn"/>
        </w:rPr>
        <w:t>, que se reúne en asamblea(s) para las elecciones y se asocia en curias.</w:t>
      </w:r>
    </w:p>
    <w:p w:rsidR="008527F1" w:rsidRPr="00870EC5" w:rsidRDefault="008527F1" w:rsidP="008527F1">
      <w:pPr>
        <w:pStyle w:val="Textoindependiente"/>
        <w:numPr>
          <w:ilvl w:val="0"/>
          <w:numId w:val="1"/>
        </w:numPr>
        <w:spacing w:line="360" w:lineRule="auto"/>
        <w:jc w:val="both"/>
        <w:rPr>
          <w:szCs w:val="24"/>
          <w:lang w:val="la-Latn"/>
        </w:rPr>
      </w:pPr>
      <w:r w:rsidRPr="00870EC5">
        <w:rPr>
          <w:szCs w:val="24"/>
          <w:lang w:val="la-Latn"/>
        </w:rPr>
        <w:t xml:space="preserve">Las magistraturas: </w:t>
      </w:r>
      <w:r w:rsidRPr="00870EC5">
        <w:rPr>
          <w:i/>
          <w:szCs w:val="24"/>
          <w:lang w:val="la-Latn"/>
        </w:rPr>
        <w:t>honores</w:t>
      </w:r>
      <w:r w:rsidRPr="00870EC5">
        <w:rPr>
          <w:szCs w:val="24"/>
          <w:lang w:val="la-Latn"/>
        </w:rPr>
        <w:t xml:space="preserve"> locales. </w:t>
      </w:r>
    </w:p>
    <w:p w:rsidR="008527F1" w:rsidRPr="00870EC5" w:rsidRDefault="008527F1" w:rsidP="008527F1">
      <w:pPr>
        <w:pStyle w:val="Textoindependiente"/>
        <w:numPr>
          <w:ilvl w:val="0"/>
          <w:numId w:val="1"/>
        </w:numPr>
        <w:spacing w:line="360" w:lineRule="auto"/>
        <w:jc w:val="both"/>
        <w:rPr>
          <w:szCs w:val="24"/>
          <w:lang w:val="la-Latn"/>
        </w:rPr>
      </w:pPr>
      <w:r w:rsidRPr="00870EC5">
        <w:rPr>
          <w:szCs w:val="24"/>
          <w:lang w:val="la-Latn"/>
        </w:rPr>
        <w:t xml:space="preserve">El senado local, curia? </w:t>
      </w:r>
      <w:r w:rsidRPr="00870EC5">
        <w:rPr>
          <w:i/>
          <w:szCs w:val="24"/>
          <w:lang w:val="la-Latn"/>
        </w:rPr>
        <w:t>ordo decurionum</w:t>
      </w:r>
      <w:r w:rsidRPr="00870EC5">
        <w:rPr>
          <w:szCs w:val="24"/>
          <w:lang w:val="la-Latn"/>
        </w:rPr>
        <w:t>.</w:t>
      </w:r>
    </w:p>
    <w:p w:rsidR="008527F1" w:rsidRPr="00870EC5" w:rsidRDefault="008527F1" w:rsidP="008527F1">
      <w:pPr>
        <w:pStyle w:val="Textoindependiente"/>
        <w:spacing w:line="360" w:lineRule="auto"/>
        <w:ind w:left="360"/>
        <w:jc w:val="both"/>
        <w:rPr>
          <w:szCs w:val="24"/>
          <w:lang w:val="la-Latn"/>
        </w:rPr>
      </w:pPr>
      <w:r w:rsidRPr="00870EC5">
        <w:rPr>
          <w:szCs w:val="24"/>
          <w:lang w:val="la-Latn"/>
        </w:rPr>
        <w:t>.</w:t>
      </w:r>
    </w:p>
    <w:p w:rsidR="008527F1" w:rsidRPr="00870EC5" w:rsidRDefault="008527F1" w:rsidP="008527F1">
      <w:pPr>
        <w:pStyle w:val="Textoindependiente"/>
        <w:spacing w:line="360" w:lineRule="auto"/>
        <w:jc w:val="both"/>
        <w:rPr>
          <w:szCs w:val="24"/>
          <w:lang w:val="la-Latn"/>
        </w:rPr>
      </w:pPr>
      <w:r w:rsidRPr="00870EC5">
        <w:rPr>
          <w:szCs w:val="24"/>
          <w:lang w:val="la-Latn"/>
        </w:rPr>
        <w:t xml:space="preserve">LAS ASAMBLEAS O CURIAS ORGANIZADAS EN </w:t>
      </w:r>
      <w:r w:rsidRPr="00870EC5">
        <w:rPr>
          <w:i/>
          <w:szCs w:val="24"/>
          <w:lang w:val="la-Latn"/>
        </w:rPr>
        <w:t>SODALITATES</w:t>
      </w:r>
      <w:r w:rsidRPr="00870EC5">
        <w:rPr>
          <w:szCs w:val="24"/>
          <w:lang w:val="la-Latn"/>
        </w:rPr>
        <w:t xml:space="preserve"> Y HETAIRÍAS </w:t>
      </w:r>
    </w:p>
    <w:p w:rsidR="008527F1" w:rsidRPr="00870EC5" w:rsidRDefault="008527F1" w:rsidP="008527F1">
      <w:pPr>
        <w:spacing w:line="360" w:lineRule="auto"/>
        <w:jc w:val="both"/>
        <w:rPr>
          <w:lang w:val="la-Latn"/>
        </w:rPr>
      </w:pPr>
      <w:r w:rsidRPr="00870EC5">
        <w:rPr>
          <w:lang w:val="la-Latn"/>
        </w:rPr>
        <w:t xml:space="preserve">Las curias hay que considerarlas instituciones estables, permanentes, regulares, que tienen un sitio dentro del municipio. Se ven en </w:t>
      </w:r>
      <w:r w:rsidRPr="00870EC5">
        <w:rPr>
          <w:i/>
          <w:lang w:val="la-Latn"/>
        </w:rPr>
        <w:t>Gades</w:t>
      </w:r>
      <w:r w:rsidRPr="00870EC5">
        <w:rPr>
          <w:lang w:val="la-Latn"/>
        </w:rPr>
        <w:t xml:space="preserve"> inscripciones en que los hermanos de una s</w:t>
      </w:r>
      <w:r w:rsidRPr="00870EC5">
        <w:rPr>
          <w:i/>
          <w:lang w:val="la-Latn"/>
        </w:rPr>
        <w:t>odalitas</w:t>
      </w:r>
      <w:r w:rsidRPr="00870EC5">
        <w:rPr>
          <w:lang w:val="la-Latn"/>
        </w:rPr>
        <w:t xml:space="preserve"> dedican una lápida a un cofrade: </w:t>
      </w:r>
      <w:r w:rsidRPr="00870EC5">
        <w:rPr>
          <w:i/>
          <w:lang w:val="la-Latn"/>
        </w:rPr>
        <w:t>sodalis</w:t>
      </w:r>
      <w:r w:rsidRPr="00870EC5">
        <w:rPr>
          <w:lang w:val="la-Latn"/>
        </w:rPr>
        <w:t xml:space="preserve"> o </w:t>
      </w:r>
      <w:r w:rsidRPr="00870EC5">
        <w:rPr>
          <w:i/>
          <w:lang w:val="la-Latn"/>
        </w:rPr>
        <w:t>hetairus</w:t>
      </w:r>
      <w:r w:rsidRPr="00870EC5">
        <w:rPr>
          <w:lang w:val="la-Latn"/>
        </w:rPr>
        <w:t xml:space="preserve">. </w:t>
      </w:r>
    </w:p>
    <w:p w:rsidR="008527F1" w:rsidRPr="00870EC5" w:rsidRDefault="008527F1" w:rsidP="008527F1">
      <w:pPr>
        <w:spacing w:line="360" w:lineRule="auto"/>
        <w:jc w:val="both"/>
        <w:rPr>
          <w:lang w:val="la-Latn"/>
        </w:rPr>
      </w:pPr>
      <w:r w:rsidRPr="00870EC5">
        <w:rPr>
          <w:lang w:val="la-Latn"/>
        </w:rPr>
        <w:tab/>
        <w:t>MILCINI /ETAERI /CINERES /HIC,  J. González 238</w:t>
      </w:r>
    </w:p>
    <w:p w:rsidR="008527F1" w:rsidRPr="00870EC5" w:rsidRDefault="008527F1" w:rsidP="008527F1">
      <w:pPr>
        <w:spacing w:line="360" w:lineRule="auto"/>
        <w:jc w:val="both"/>
        <w:rPr>
          <w:lang w:val="la-Latn"/>
        </w:rPr>
      </w:pPr>
    </w:p>
    <w:p w:rsidR="008527F1" w:rsidRPr="00870EC5" w:rsidRDefault="008527F1" w:rsidP="008527F1">
      <w:pPr>
        <w:spacing w:line="360" w:lineRule="auto"/>
        <w:jc w:val="both"/>
        <w:rPr>
          <w:lang w:val="la-Latn"/>
        </w:rPr>
      </w:pPr>
      <w:r w:rsidRPr="00870EC5">
        <w:rPr>
          <w:lang w:val="la-Latn"/>
        </w:rPr>
        <w:lastRenderedPageBreak/>
        <w:t>La palabra (</w:t>
      </w:r>
      <w:r w:rsidRPr="00870EC5">
        <w:rPr>
          <w:i/>
          <w:lang w:val="la-Latn"/>
        </w:rPr>
        <w:t>hetaer</w:t>
      </w:r>
      <w:r w:rsidRPr="00870EC5">
        <w:rPr>
          <w:i/>
          <w:iCs/>
          <w:lang w:val="la-Latn"/>
        </w:rPr>
        <w:t>i</w:t>
      </w:r>
      <w:r w:rsidRPr="00870EC5">
        <w:rPr>
          <w:lang w:val="la-Latn"/>
        </w:rPr>
        <w:t xml:space="preserve">) nos recuerda lo que Aristóteles dice en </w:t>
      </w:r>
      <w:r w:rsidRPr="00870EC5">
        <w:rPr>
          <w:i/>
          <w:lang w:val="la-Latn"/>
        </w:rPr>
        <w:t xml:space="preserve">Política </w:t>
      </w:r>
      <w:r w:rsidRPr="00870EC5">
        <w:rPr>
          <w:lang w:val="la-Latn"/>
        </w:rPr>
        <w:t xml:space="preserve">2.8.3, sobre Cartago: que se daban allí </w:t>
      </w:r>
      <w:r w:rsidRPr="00870EC5">
        <w:rPr>
          <w:i/>
          <w:lang w:val="la-Latn"/>
        </w:rPr>
        <w:t>syssitías, epulae,</w:t>
      </w:r>
      <w:r w:rsidRPr="00870EC5">
        <w:rPr>
          <w:lang w:val="la-Latn"/>
        </w:rPr>
        <w:t xml:space="preserve"> o banquetes públicos por </w:t>
      </w:r>
      <w:r w:rsidRPr="00870EC5">
        <w:rPr>
          <w:i/>
          <w:lang w:val="la-Latn"/>
        </w:rPr>
        <w:t>hetairías</w:t>
      </w:r>
      <w:r w:rsidRPr="00870EC5">
        <w:rPr>
          <w:lang w:val="la-Latn"/>
        </w:rPr>
        <w:t xml:space="preserve">, siendo éstas asociaciones entre políticas y religiosas. Las </w:t>
      </w:r>
      <w:r w:rsidRPr="00870EC5">
        <w:rPr>
          <w:i/>
          <w:lang w:val="la-Latn"/>
        </w:rPr>
        <w:t>hetairías</w:t>
      </w:r>
      <w:r w:rsidRPr="00870EC5">
        <w:rPr>
          <w:lang w:val="la-Latn"/>
        </w:rPr>
        <w:t xml:space="preserve"> se ponen en relación también con las curias romano-itálicas, que Dionisio de Halicarnaso (2.23.2-5) conoce por propia experiencia. (cf. Paulo Festo, </w:t>
      </w:r>
      <w:r w:rsidRPr="00870EC5">
        <w:rPr>
          <w:i/>
          <w:lang w:val="la-Latn"/>
        </w:rPr>
        <w:t>s.v. curiales</w:t>
      </w:r>
      <w:r w:rsidRPr="00870EC5">
        <w:rPr>
          <w:lang w:val="la-Latn"/>
        </w:rPr>
        <w:t>).</w:t>
      </w:r>
      <w:r w:rsidRPr="00870EC5">
        <w:rPr>
          <w:b/>
          <w:lang w:val="la-Latn"/>
        </w:rPr>
        <w:t xml:space="preserve"> </w:t>
      </w:r>
      <w:r w:rsidRPr="00870EC5">
        <w:rPr>
          <w:lang w:val="la-Latn"/>
        </w:rPr>
        <w:t xml:space="preserve">Conocemos por la epigrafía de la provincia los banquetes públicos, </w:t>
      </w:r>
      <w:r w:rsidRPr="00870EC5">
        <w:rPr>
          <w:i/>
          <w:lang w:val="la-Latn"/>
        </w:rPr>
        <w:t>epulo dato</w:t>
      </w:r>
      <w:r w:rsidRPr="00870EC5">
        <w:rPr>
          <w:lang w:val="la-Latn"/>
        </w:rPr>
        <w:t xml:space="preserve"> (J.G. 77, 523, 531, 534, 541), previos a la dedicatoria de una estatua o inscripción honoraria. En </w:t>
      </w:r>
      <w:r w:rsidRPr="00870EC5">
        <w:rPr>
          <w:i/>
          <w:lang w:val="la-Latn"/>
        </w:rPr>
        <w:t>Acinipo</w:t>
      </w:r>
      <w:r w:rsidRPr="00870EC5">
        <w:rPr>
          <w:lang w:val="la-Latn"/>
        </w:rPr>
        <w:t xml:space="preserve"> (</w:t>
      </w:r>
      <w:r w:rsidRPr="00870EC5">
        <w:rPr>
          <w:i/>
          <w:lang w:val="la-Latn"/>
        </w:rPr>
        <w:t>C.I.L.,</w:t>
      </w:r>
      <w:r w:rsidRPr="00870EC5">
        <w:rPr>
          <w:lang w:val="la-Latn"/>
        </w:rPr>
        <w:t xml:space="preserve"> II, 1346), aparece un</w:t>
      </w:r>
      <w:r w:rsidRPr="00870EC5">
        <w:rPr>
          <w:i/>
          <w:lang w:val="la-Latn"/>
        </w:rPr>
        <w:t xml:space="preserve"> M. Servillius... Asper, cent(urio), [pont(ifex)?] sacroru(m) curiarum</w:t>
      </w:r>
      <w:r w:rsidRPr="00870EC5">
        <w:rPr>
          <w:lang w:val="la-Latn"/>
        </w:rPr>
        <w:t xml:space="preserve">. </w:t>
      </w:r>
    </w:p>
    <w:p w:rsidR="008527F1" w:rsidRPr="00870EC5" w:rsidRDefault="008527F1" w:rsidP="008527F1">
      <w:pPr>
        <w:pStyle w:val="Textoindependiente"/>
        <w:spacing w:line="360" w:lineRule="auto"/>
        <w:jc w:val="both"/>
        <w:rPr>
          <w:szCs w:val="24"/>
          <w:lang w:val="la-Latn"/>
        </w:rPr>
      </w:pPr>
    </w:p>
    <w:p w:rsidR="008527F1" w:rsidRPr="00870EC5" w:rsidRDefault="008527F1" w:rsidP="008527F1">
      <w:pPr>
        <w:pStyle w:val="Textoindependiente"/>
        <w:spacing w:line="360" w:lineRule="auto"/>
        <w:jc w:val="both"/>
        <w:rPr>
          <w:szCs w:val="24"/>
          <w:lang w:val="la-Latn"/>
        </w:rPr>
      </w:pPr>
      <w:r w:rsidRPr="00870EC5">
        <w:rPr>
          <w:szCs w:val="24"/>
          <w:lang w:val="la-Latn"/>
        </w:rPr>
        <w:t>DIRECCIÓN DE LAS CURIAS</w:t>
      </w:r>
    </w:p>
    <w:p w:rsidR="008527F1" w:rsidRPr="00870EC5" w:rsidRDefault="008527F1" w:rsidP="008527F1">
      <w:pPr>
        <w:pStyle w:val="Textoindependiente"/>
        <w:spacing w:line="360" w:lineRule="auto"/>
        <w:jc w:val="both"/>
        <w:rPr>
          <w:szCs w:val="24"/>
        </w:rPr>
      </w:pPr>
      <w:r w:rsidRPr="00870EC5">
        <w:rPr>
          <w:szCs w:val="24"/>
        </w:rPr>
        <w:t>Las curias se organizan por clases, por edad (</w:t>
      </w:r>
      <w:r w:rsidRPr="00870EC5">
        <w:rPr>
          <w:i/>
          <w:iCs/>
          <w:szCs w:val="24"/>
        </w:rPr>
        <w:t>L</w:t>
      </w:r>
      <w:r w:rsidRPr="00870EC5">
        <w:rPr>
          <w:i/>
          <w:szCs w:val="24"/>
        </w:rPr>
        <w:t>epti minus: iuventus curiae Ulpiae</w:t>
      </w:r>
      <w:r w:rsidRPr="00870EC5">
        <w:rPr>
          <w:szCs w:val="24"/>
        </w:rPr>
        <w:t xml:space="preserve">, </w:t>
      </w:r>
      <w:r w:rsidRPr="00870EC5">
        <w:rPr>
          <w:i/>
          <w:szCs w:val="24"/>
        </w:rPr>
        <w:t>CIL</w:t>
      </w:r>
      <w:r w:rsidRPr="00870EC5">
        <w:rPr>
          <w:szCs w:val="24"/>
        </w:rPr>
        <w:t xml:space="preserve"> VIII, 22901), con una repartición censitaria, o por ramos laborales; así, en Cádiz debió existir un templo dedicado a Minerva, a juzgar por la placa funeraria de un tal </w:t>
      </w:r>
      <w:r w:rsidRPr="00870EC5">
        <w:rPr>
          <w:i/>
          <w:szCs w:val="24"/>
        </w:rPr>
        <w:t>P. Rutilius Syntrophus</w:t>
      </w:r>
      <w:r w:rsidRPr="00870EC5">
        <w:rPr>
          <w:szCs w:val="24"/>
        </w:rPr>
        <w:t xml:space="preserve">, un marmolista, que dice que “levantó una </w:t>
      </w:r>
      <w:r w:rsidRPr="00870EC5">
        <w:rPr>
          <w:i/>
          <w:szCs w:val="24"/>
        </w:rPr>
        <w:t xml:space="preserve">theostasis </w:t>
      </w:r>
      <w:r w:rsidRPr="00870EC5">
        <w:rPr>
          <w:szCs w:val="24"/>
        </w:rPr>
        <w:t xml:space="preserve">de mármol, a su costa, en dicho recinto sagrado” (J.G. 120); esta divinidad, que pertenece a  </w:t>
      </w:r>
      <w:smartTag w:uri="urn:schemas-microsoft-com:office:smarttags" w:element="PersonName">
        <w:smartTagPr>
          <w:attr w:name="ProductID" w:val="la Triada Capitolina"/>
        </w:smartTagPr>
        <w:r w:rsidRPr="00870EC5">
          <w:rPr>
            <w:szCs w:val="24"/>
          </w:rPr>
          <w:t>la Triada Capitolina</w:t>
        </w:r>
      </w:smartTag>
      <w:r w:rsidRPr="00870EC5">
        <w:rPr>
          <w:szCs w:val="24"/>
        </w:rPr>
        <w:t xml:space="preserve">, era la patrona de obreros y artesanos. Pues bien, en Barcino hay un </w:t>
      </w:r>
      <w:r w:rsidRPr="00870EC5">
        <w:rPr>
          <w:i/>
          <w:szCs w:val="24"/>
        </w:rPr>
        <w:t>collegium fabrum</w:t>
      </w:r>
      <w:r w:rsidRPr="00870EC5">
        <w:rPr>
          <w:szCs w:val="24"/>
        </w:rPr>
        <w:t xml:space="preserve">, que dedica a </w:t>
      </w:r>
      <w:r w:rsidRPr="00870EC5">
        <w:rPr>
          <w:i/>
          <w:szCs w:val="24"/>
        </w:rPr>
        <w:t>Minervae Augustae</w:t>
      </w:r>
      <w:r w:rsidRPr="00870EC5">
        <w:rPr>
          <w:szCs w:val="24"/>
        </w:rPr>
        <w:t xml:space="preserve"> una placa. Santero Santurino ha estudiado las </w:t>
      </w:r>
      <w:r w:rsidRPr="00870EC5">
        <w:rPr>
          <w:i/>
          <w:szCs w:val="24"/>
        </w:rPr>
        <w:t>Asociaciones populares en Hispania Romana</w:t>
      </w:r>
      <w:r w:rsidRPr="00870EC5">
        <w:rPr>
          <w:szCs w:val="24"/>
        </w:rPr>
        <w:t xml:space="preserve">, describiendo también </w:t>
      </w:r>
      <w:r w:rsidRPr="00870EC5">
        <w:rPr>
          <w:i/>
          <w:szCs w:val="24"/>
        </w:rPr>
        <w:t xml:space="preserve">collegia </w:t>
      </w:r>
      <w:r w:rsidRPr="00870EC5">
        <w:rPr>
          <w:szCs w:val="24"/>
        </w:rPr>
        <w:t xml:space="preserve"> o </w:t>
      </w:r>
      <w:r w:rsidRPr="00870EC5">
        <w:rPr>
          <w:i/>
          <w:szCs w:val="24"/>
        </w:rPr>
        <w:t>sodalitates</w:t>
      </w:r>
      <w:r w:rsidRPr="00870EC5">
        <w:rPr>
          <w:szCs w:val="24"/>
        </w:rPr>
        <w:t xml:space="preserve"> con sus propios sacerdotes, </w:t>
      </w:r>
      <w:r w:rsidRPr="00870EC5">
        <w:rPr>
          <w:i/>
          <w:szCs w:val="24"/>
        </w:rPr>
        <w:t>magistr</w:t>
      </w:r>
      <w:r w:rsidRPr="00870EC5">
        <w:rPr>
          <w:szCs w:val="24"/>
        </w:rPr>
        <w:t xml:space="preserve">i, sus </w:t>
      </w:r>
      <w:r w:rsidRPr="00870EC5">
        <w:rPr>
          <w:i/>
          <w:szCs w:val="24"/>
        </w:rPr>
        <w:t xml:space="preserve">cultores </w:t>
      </w:r>
      <w:r w:rsidRPr="00870EC5">
        <w:rPr>
          <w:szCs w:val="24"/>
        </w:rPr>
        <w:t xml:space="preserve">o fieles, sus capillas, </w:t>
      </w:r>
      <w:r w:rsidRPr="00870EC5">
        <w:rPr>
          <w:i/>
          <w:szCs w:val="24"/>
        </w:rPr>
        <w:t xml:space="preserve">sacella, </w:t>
      </w:r>
      <w:r w:rsidRPr="00870EC5">
        <w:rPr>
          <w:szCs w:val="24"/>
        </w:rPr>
        <w:t>que asegurarían unos funerales y sepultura dignos para sus cofrades</w:t>
      </w:r>
      <w:r w:rsidRPr="00870EC5">
        <w:rPr>
          <w:i/>
          <w:szCs w:val="24"/>
        </w:rPr>
        <w:t xml:space="preserve">. </w:t>
      </w:r>
    </w:p>
    <w:p w:rsidR="008527F1" w:rsidRPr="00870EC5" w:rsidRDefault="008527F1" w:rsidP="008527F1">
      <w:pPr>
        <w:spacing w:line="360" w:lineRule="auto"/>
        <w:jc w:val="both"/>
        <w:rPr>
          <w:lang w:val="la-Latn"/>
        </w:rPr>
      </w:pPr>
    </w:p>
    <w:p w:rsidR="008527F1" w:rsidRPr="00870EC5" w:rsidRDefault="008527F1" w:rsidP="008527F1">
      <w:pPr>
        <w:spacing w:line="360" w:lineRule="auto"/>
        <w:jc w:val="both"/>
        <w:rPr>
          <w:lang w:val="la-Latn"/>
        </w:rPr>
      </w:pPr>
      <w:r w:rsidRPr="00870EC5">
        <w:rPr>
          <w:lang w:val="la-Latn"/>
        </w:rPr>
        <w:t>ELECCIONES</w:t>
      </w:r>
    </w:p>
    <w:p w:rsidR="008527F1" w:rsidRPr="00870EC5" w:rsidRDefault="008527F1" w:rsidP="008527F1">
      <w:pPr>
        <w:spacing w:line="360" w:lineRule="auto"/>
        <w:jc w:val="both"/>
        <w:rPr>
          <w:lang w:val="la-Latn"/>
        </w:rPr>
      </w:pPr>
      <w:r w:rsidRPr="00870EC5">
        <w:rPr>
          <w:lang w:val="la-Latn"/>
        </w:rPr>
        <w:t xml:space="preserve">La </w:t>
      </w:r>
      <w:r w:rsidRPr="00870EC5">
        <w:rPr>
          <w:i/>
          <w:lang w:val="la-Latn"/>
        </w:rPr>
        <w:t>lex municipii Malacitani</w:t>
      </w:r>
      <w:r w:rsidRPr="00870EC5">
        <w:rPr>
          <w:lang w:val="la-Latn"/>
        </w:rPr>
        <w:t xml:space="preserve"> (</w:t>
      </w:r>
      <w:r w:rsidRPr="00870EC5">
        <w:rPr>
          <w:i/>
          <w:lang w:val="la-Latn"/>
        </w:rPr>
        <w:t>C.I.L</w:t>
      </w:r>
      <w:r w:rsidRPr="00870EC5">
        <w:rPr>
          <w:lang w:val="la-Latn"/>
        </w:rPr>
        <w:t xml:space="preserve">., II, 1964) de la época de Domiciano dedica los capítulos </w:t>
      </w:r>
      <w:smartTag w:uri="urn:schemas-microsoft-com:office:smarttags" w:element="stockticker">
        <w:r w:rsidRPr="00870EC5">
          <w:rPr>
            <w:lang w:val="la-Latn"/>
          </w:rPr>
          <w:t>LII</w:t>
        </w:r>
      </w:smartTag>
      <w:r w:rsidRPr="00870EC5">
        <w:rPr>
          <w:lang w:val="la-Latn"/>
        </w:rPr>
        <w:t xml:space="preserve"> al LIX (así como la</w:t>
      </w:r>
      <w:r w:rsidRPr="00870EC5">
        <w:rPr>
          <w:i/>
          <w:lang w:val="la-Latn"/>
        </w:rPr>
        <w:t xml:space="preserve"> Irnitana</w:t>
      </w:r>
      <w:r w:rsidRPr="00870EC5">
        <w:rPr>
          <w:lang w:val="la-Latn"/>
        </w:rPr>
        <w:t xml:space="preserve"> o las de Tarento y </w:t>
      </w:r>
      <w:r w:rsidRPr="00870EC5">
        <w:rPr>
          <w:i/>
          <w:lang w:val="la-Latn"/>
        </w:rPr>
        <w:t>Urso</w:t>
      </w:r>
      <w:r w:rsidRPr="00870EC5">
        <w:rPr>
          <w:lang w:val="la-Latn"/>
        </w:rPr>
        <w:t xml:space="preserve">) a determinar la organización de los comicios curiados, que son los que han de elegir a los duunviros, ediles y cuestores: </w:t>
      </w:r>
    </w:p>
    <w:p w:rsidR="008527F1" w:rsidRPr="00870EC5" w:rsidRDefault="008527F1" w:rsidP="008527F1">
      <w:pPr>
        <w:spacing w:line="360" w:lineRule="auto"/>
        <w:ind w:left="708"/>
        <w:jc w:val="both"/>
        <w:rPr>
          <w:lang w:val="la-Latn"/>
        </w:rPr>
      </w:pPr>
      <w:r w:rsidRPr="00870EC5">
        <w:rPr>
          <w:i/>
          <w:lang w:val="la-Latn"/>
        </w:rPr>
        <w:t>qui comitia ex h(ac) l(ege) habebit, is municipes curiatim ad suffragium ferendum vocato ita ut uno vocatu omnes curias in suffragium vocet</w:t>
      </w:r>
      <w:r w:rsidRPr="00870EC5">
        <w:rPr>
          <w:lang w:val="la-Latn"/>
        </w:rPr>
        <w:t xml:space="preserve">. </w:t>
      </w:r>
    </w:p>
    <w:p w:rsidR="008527F1" w:rsidRPr="00870EC5" w:rsidRDefault="008527F1" w:rsidP="008527F1">
      <w:pPr>
        <w:spacing w:line="360" w:lineRule="auto"/>
        <w:jc w:val="both"/>
        <w:rPr>
          <w:lang w:val="la-Latn"/>
        </w:rPr>
      </w:pPr>
    </w:p>
    <w:p w:rsidR="008527F1" w:rsidRPr="00870EC5" w:rsidRDefault="008527F1" w:rsidP="008527F1">
      <w:pPr>
        <w:spacing w:line="360" w:lineRule="auto"/>
        <w:jc w:val="both"/>
        <w:rPr>
          <w:lang w:val="la-Latn"/>
        </w:rPr>
      </w:pPr>
      <w:r w:rsidRPr="00870EC5">
        <w:rPr>
          <w:lang w:val="la-Latn"/>
        </w:rPr>
        <w:t xml:space="preserve">Sabemos que las votaciones eran secretas, que había que guardar un periodo de cinco años para volverse a presentar al duovirato que luego se redujo a tres (Justiniano, </w:t>
      </w:r>
      <w:r w:rsidRPr="00870EC5">
        <w:rPr>
          <w:i/>
          <w:lang w:val="la-Latn"/>
        </w:rPr>
        <w:t>Codex</w:t>
      </w:r>
      <w:r w:rsidRPr="00870EC5">
        <w:rPr>
          <w:lang w:val="la-Latn"/>
        </w:rPr>
        <w:t>, 10.4.1.2). Las asambleas por curias tendrían funciones no sólo electivas (</w:t>
      </w:r>
      <w:r w:rsidRPr="00870EC5">
        <w:rPr>
          <w:i/>
          <w:lang w:val="la-Latn"/>
        </w:rPr>
        <w:t>suffragium</w:t>
      </w:r>
      <w:r w:rsidRPr="00870EC5">
        <w:rPr>
          <w:lang w:val="la-Latn"/>
        </w:rPr>
        <w:t xml:space="preserve">), sino también la de iniciativa: proponer al gobierno municipal sus propuestas, quizás de forma consensuada; de ahí que a veces los decuriones obran por </w:t>
      </w:r>
      <w:r w:rsidRPr="00870EC5">
        <w:rPr>
          <w:lang w:val="la-Latn"/>
        </w:rPr>
        <w:lastRenderedPageBreak/>
        <w:t xml:space="preserve">mandato del pueblo: </w:t>
      </w:r>
      <w:r w:rsidRPr="00870EC5">
        <w:rPr>
          <w:i/>
          <w:lang w:val="la-Latn"/>
        </w:rPr>
        <w:t>ex postulante populo sanctissimus ordo Cuiculitanorum... censuerunt</w:t>
      </w:r>
      <w:r w:rsidRPr="00870EC5">
        <w:rPr>
          <w:lang w:val="la-Latn"/>
        </w:rPr>
        <w:t xml:space="preserve"> (Cuicul, Numidia, </w:t>
      </w:r>
      <w:r w:rsidRPr="00870EC5">
        <w:rPr>
          <w:i/>
          <w:lang w:val="la-Latn"/>
        </w:rPr>
        <w:t>AE</w:t>
      </w:r>
      <w:r w:rsidRPr="00870EC5">
        <w:rPr>
          <w:lang w:val="la-Latn"/>
        </w:rPr>
        <w:t>, 1916, 33). En 325/6 el Emperador Constantino observa que en ciertas ciudades de Africa se eligen los dunviros todavía.</w:t>
      </w:r>
    </w:p>
    <w:p w:rsidR="008527F1" w:rsidRPr="00870EC5" w:rsidRDefault="008527F1" w:rsidP="008527F1">
      <w:pPr>
        <w:spacing w:line="360" w:lineRule="auto"/>
        <w:jc w:val="both"/>
        <w:rPr>
          <w:lang w:val="la-Latn"/>
        </w:rPr>
      </w:pPr>
    </w:p>
    <w:p w:rsidR="008527F1" w:rsidRPr="00870EC5" w:rsidRDefault="008527F1" w:rsidP="008527F1">
      <w:pPr>
        <w:spacing w:line="360" w:lineRule="auto"/>
        <w:jc w:val="both"/>
        <w:rPr>
          <w:lang w:val="la-Latn"/>
        </w:rPr>
      </w:pPr>
      <w:r w:rsidRPr="00870EC5">
        <w:rPr>
          <w:lang w:val="la-Latn"/>
        </w:rPr>
        <w:t xml:space="preserve">EL SENADO, </w:t>
      </w:r>
      <w:r w:rsidRPr="00870EC5">
        <w:rPr>
          <w:i/>
          <w:lang w:val="la-Latn"/>
        </w:rPr>
        <w:t>ORDO DECURIONVM</w:t>
      </w:r>
    </w:p>
    <w:p w:rsidR="008527F1" w:rsidRPr="00870EC5" w:rsidRDefault="008527F1" w:rsidP="008527F1">
      <w:pPr>
        <w:spacing w:line="360" w:lineRule="auto"/>
        <w:jc w:val="both"/>
      </w:pPr>
      <w:r w:rsidRPr="00870EC5">
        <w:t>Componen el consejo municipal a imagen del Senado de Roma</w:t>
      </w:r>
      <w:r w:rsidRPr="00870EC5">
        <w:rPr>
          <w:rStyle w:val="Refdenotaalpie"/>
        </w:rPr>
        <w:footnoteReference w:id="8"/>
      </w:r>
      <w:r w:rsidRPr="00870EC5">
        <w:t xml:space="preserve">. Se denominan los decuriones: </w:t>
      </w:r>
      <w:r w:rsidRPr="00870EC5">
        <w:rPr>
          <w:i/>
        </w:rPr>
        <w:t>splendid(issim)us ordo</w:t>
      </w:r>
      <w:r w:rsidRPr="00870EC5">
        <w:t xml:space="preserve">. El </w:t>
      </w:r>
      <w:r w:rsidRPr="00870EC5">
        <w:rPr>
          <w:i/>
        </w:rPr>
        <w:t>ordo</w:t>
      </w:r>
      <w:r w:rsidRPr="00870EC5">
        <w:t xml:space="preserve"> va en paralelo con el </w:t>
      </w:r>
      <w:r w:rsidRPr="00870EC5">
        <w:rPr>
          <w:i/>
        </w:rPr>
        <w:t xml:space="preserve">populus. </w:t>
      </w:r>
      <w:r w:rsidRPr="00870EC5">
        <w:t xml:space="preserve">Se utiliza la expresión: </w:t>
      </w:r>
      <w:r w:rsidRPr="00870EC5">
        <w:rPr>
          <w:i/>
        </w:rPr>
        <w:t xml:space="preserve">ordo populusque, </w:t>
      </w:r>
      <w:r w:rsidRPr="00870EC5">
        <w:t>como en Roma</w:t>
      </w:r>
      <w:r w:rsidRPr="00870EC5">
        <w:rPr>
          <w:i/>
        </w:rPr>
        <w:t xml:space="preserve"> Senatus populusque. </w:t>
      </w:r>
      <w:r w:rsidRPr="00870EC5">
        <w:t>O también:</w:t>
      </w:r>
      <w:r w:rsidRPr="00870EC5">
        <w:rPr>
          <w:i/>
        </w:rPr>
        <w:t xml:space="preserve"> ordo splendidissimus et honestissimus populus</w:t>
      </w:r>
      <w:r w:rsidRPr="00870EC5">
        <w:t xml:space="preserve">. El número de decuriones y la fortuna que se exigía para pertenecer al </w:t>
      </w:r>
      <w:r w:rsidRPr="00870EC5">
        <w:rPr>
          <w:i/>
        </w:rPr>
        <w:t>ordo</w:t>
      </w:r>
      <w:r w:rsidRPr="00870EC5">
        <w:t xml:space="preserve"> variaban según las ciudades: 63 en</w:t>
      </w:r>
      <w:r w:rsidRPr="00870EC5">
        <w:rPr>
          <w:i/>
        </w:rPr>
        <w:t xml:space="preserve"> Irni</w:t>
      </w:r>
      <w:r w:rsidRPr="00870EC5">
        <w:t xml:space="preserve"> o un centenar en la mayoría de las ciudades.</w:t>
      </w:r>
    </w:p>
    <w:p w:rsidR="008527F1" w:rsidRPr="00870EC5" w:rsidRDefault="008527F1" w:rsidP="008527F1">
      <w:pPr>
        <w:pStyle w:val="Listaconvietas"/>
        <w:spacing w:line="360" w:lineRule="auto"/>
        <w:jc w:val="both"/>
        <w:rPr>
          <w:rFonts w:ascii="Times New Roman" w:hAnsi="Times New Roman"/>
        </w:rPr>
      </w:pPr>
    </w:p>
    <w:p w:rsidR="008527F1" w:rsidRPr="00870EC5" w:rsidRDefault="008527F1" w:rsidP="008527F1">
      <w:pPr>
        <w:pStyle w:val="Listaconvietas"/>
        <w:spacing w:line="360" w:lineRule="auto"/>
        <w:jc w:val="both"/>
        <w:rPr>
          <w:rFonts w:ascii="Times New Roman" w:hAnsi="Times New Roman"/>
        </w:rPr>
      </w:pPr>
      <w:r w:rsidRPr="00870EC5">
        <w:rPr>
          <w:rFonts w:ascii="Times New Roman" w:hAnsi="Times New Roman"/>
        </w:rPr>
        <w:t xml:space="preserve">LOS MAGISTRADOS: </w:t>
      </w:r>
    </w:p>
    <w:p w:rsidR="008527F1" w:rsidRPr="00870EC5" w:rsidRDefault="008527F1" w:rsidP="008527F1">
      <w:pPr>
        <w:pStyle w:val="Listaconvietas"/>
        <w:spacing w:line="360" w:lineRule="auto"/>
        <w:jc w:val="both"/>
        <w:rPr>
          <w:rFonts w:ascii="Times New Roman" w:hAnsi="Times New Roman"/>
        </w:rPr>
      </w:pPr>
      <w:r w:rsidRPr="00870EC5">
        <w:rPr>
          <w:rFonts w:ascii="Times New Roman" w:hAnsi="Times New Roman"/>
        </w:rPr>
        <w:t>QUAESTOR: Las funciones de un cuestor local se describen en la</w:t>
      </w:r>
      <w:r w:rsidRPr="00870EC5">
        <w:rPr>
          <w:rFonts w:ascii="Times New Roman" w:hAnsi="Times New Roman"/>
          <w:i/>
        </w:rPr>
        <w:t xml:space="preserve"> Lex Irnitana </w:t>
      </w:r>
      <w:r w:rsidRPr="00870EC5">
        <w:rPr>
          <w:rFonts w:ascii="Times New Roman" w:hAnsi="Times New Roman"/>
        </w:rPr>
        <w:t>XX: “Tengan el derecho y el poder de pericibir, reclamar, vigilar , administrar, dispensar el dinero de la comunidad de ciudadanos de este municipio para su servicio...”</w:t>
      </w:r>
    </w:p>
    <w:p w:rsidR="008527F1" w:rsidRPr="00870EC5" w:rsidRDefault="008527F1" w:rsidP="008527F1">
      <w:pPr>
        <w:spacing w:line="360" w:lineRule="auto"/>
        <w:jc w:val="both"/>
        <w:rPr>
          <w:lang w:val="la-Latn"/>
        </w:rPr>
      </w:pPr>
    </w:p>
    <w:p w:rsidR="008527F1" w:rsidRPr="00870EC5" w:rsidRDefault="008527F1" w:rsidP="008527F1">
      <w:pPr>
        <w:pStyle w:val="Ttulo2"/>
        <w:spacing w:line="360" w:lineRule="auto"/>
        <w:jc w:val="both"/>
        <w:rPr>
          <w:sz w:val="24"/>
          <w:szCs w:val="24"/>
        </w:rPr>
      </w:pPr>
      <w:r w:rsidRPr="00870EC5">
        <w:rPr>
          <w:sz w:val="24"/>
          <w:szCs w:val="24"/>
        </w:rPr>
        <w:t xml:space="preserve">AEDILICIA POTESTAS: Las funciones del edil se describen en la misma </w:t>
      </w:r>
      <w:r w:rsidRPr="00870EC5">
        <w:rPr>
          <w:i/>
          <w:sz w:val="24"/>
          <w:szCs w:val="24"/>
        </w:rPr>
        <w:t xml:space="preserve">Lex Irnitana </w:t>
      </w:r>
      <w:r w:rsidRPr="00870EC5">
        <w:rPr>
          <w:sz w:val="24"/>
          <w:szCs w:val="24"/>
        </w:rPr>
        <w:t xml:space="preserve">XIX: “… que esos ediles... tengan el derecho y el poder de reglar y controlar el avituallamiento, los edificios sagrados, los lugares sagrados y religiosos, el capitolio, las calles, los vici, las cloacas, los baños, el mercado, las pesas y medidas, regulen las vigilancias nocturnas en caso de necesidad y si los decuriones lo consideran indispensable atribuirles otras tareas, las cumplan todas, así como recibir prendas de los ciudadanos y de los </w:t>
      </w:r>
      <w:r w:rsidRPr="00870EC5">
        <w:rPr>
          <w:i/>
          <w:sz w:val="24"/>
          <w:szCs w:val="24"/>
        </w:rPr>
        <w:t>incolae</w:t>
      </w:r>
      <w:r w:rsidRPr="00870EC5">
        <w:rPr>
          <w:sz w:val="24"/>
          <w:szCs w:val="24"/>
        </w:rPr>
        <w:t xml:space="preserve">, siempre que la suma no sea superior a diez mil sestercios por persona y día, e igualmente poner multas... sustituir en sus competencias a los duunviros...” </w:t>
      </w:r>
    </w:p>
    <w:p w:rsidR="008527F1" w:rsidRPr="00870EC5" w:rsidRDefault="008527F1" w:rsidP="008527F1">
      <w:pPr>
        <w:pStyle w:val="Ttulo2"/>
        <w:spacing w:line="360" w:lineRule="auto"/>
        <w:jc w:val="both"/>
        <w:rPr>
          <w:sz w:val="24"/>
          <w:szCs w:val="24"/>
        </w:rPr>
      </w:pPr>
      <w:r w:rsidRPr="00870EC5">
        <w:rPr>
          <w:sz w:val="24"/>
          <w:szCs w:val="24"/>
        </w:rPr>
        <w:t xml:space="preserve">En Gades </w:t>
      </w:r>
      <w:r w:rsidRPr="00870EC5">
        <w:rPr>
          <w:i/>
          <w:sz w:val="24"/>
          <w:szCs w:val="24"/>
        </w:rPr>
        <w:t>CIL</w:t>
      </w:r>
      <w:r w:rsidRPr="00870EC5">
        <w:rPr>
          <w:sz w:val="24"/>
          <w:szCs w:val="24"/>
        </w:rPr>
        <w:t xml:space="preserve"> II 1730 = J.G. 126: </w:t>
      </w:r>
    </w:p>
    <w:p w:rsidR="008527F1" w:rsidRPr="00870EC5" w:rsidRDefault="008527F1" w:rsidP="008527F1">
      <w:pPr>
        <w:pStyle w:val="Ttulo2"/>
        <w:spacing w:line="360" w:lineRule="auto"/>
        <w:ind w:firstLine="708"/>
        <w:jc w:val="both"/>
        <w:rPr>
          <w:sz w:val="24"/>
          <w:szCs w:val="24"/>
        </w:rPr>
      </w:pPr>
      <w:r w:rsidRPr="00870EC5">
        <w:rPr>
          <w:sz w:val="24"/>
          <w:szCs w:val="24"/>
        </w:rPr>
        <w:t>G. BRECCIVS SECVNDIANVS /.../ AEDILIC (ia) POTEST(ate)/...</w:t>
      </w:r>
    </w:p>
    <w:p w:rsidR="008527F1" w:rsidRPr="00870EC5" w:rsidRDefault="008527F1" w:rsidP="008527F1">
      <w:pPr>
        <w:spacing w:line="360" w:lineRule="auto"/>
        <w:jc w:val="both"/>
        <w:rPr>
          <w:lang w:val="la-Latn"/>
        </w:rPr>
      </w:pPr>
    </w:p>
    <w:p w:rsidR="008527F1" w:rsidRPr="00870EC5" w:rsidRDefault="008527F1" w:rsidP="008527F1">
      <w:pPr>
        <w:spacing w:line="360" w:lineRule="auto"/>
        <w:jc w:val="both"/>
      </w:pPr>
      <w:r w:rsidRPr="00870EC5">
        <w:rPr>
          <w:lang w:val="la-Latn"/>
        </w:rPr>
        <w:lastRenderedPageBreak/>
        <w:t xml:space="preserve">El cuatuorvirato era la magistratura normal para los municipios a partir de la Guerra Social. Este </w:t>
      </w:r>
      <w:r w:rsidRPr="00870EC5">
        <w:t xml:space="preserve">colegio integraría a los duunviros, más los ediles. Los ediles pueden aparecer como </w:t>
      </w:r>
      <w:r w:rsidRPr="00870EC5">
        <w:rPr>
          <w:i/>
          <w:iCs/>
        </w:rPr>
        <w:t xml:space="preserve">quattuorviri aedilicia potestate </w:t>
      </w:r>
      <w:r w:rsidRPr="00870EC5">
        <w:t>o</w:t>
      </w:r>
      <w:r w:rsidRPr="00870EC5">
        <w:rPr>
          <w:i/>
          <w:iCs/>
        </w:rPr>
        <w:t xml:space="preserve"> quattuorviri, </w:t>
      </w:r>
      <w:r w:rsidRPr="00870EC5">
        <w:t>en vez de</w:t>
      </w:r>
      <w:r w:rsidRPr="00870EC5">
        <w:rPr>
          <w:i/>
          <w:iCs/>
        </w:rPr>
        <w:t xml:space="preserve"> aedilis</w:t>
      </w:r>
      <w:r w:rsidRPr="00870EC5">
        <w:t>.</w:t>
      </w:r>
      <w:r w:rsidRPr="00870EC5">
        <w:rPr>
          <w:rStyle w:val="Refdenotaalpie"/>
        </w:rPr>
        <w:footnoteReference w:id="9"/>
      </w:r>
      <w:r w:rsidRPr="00870EC5">
        <w:t xml:space="preserve">  </w:t>
      </w:r>
    </w:p>
    <w:p w:rsidR="008527F1" w:rsidRPr="00870EC5" w:rsidRDefault="008527F1" w:rsidP="008527F1">
      <w:pPr>
        <w:spacing w:line="360" w:lineRule="auto"/>
        <w:jc w:val="both"/>
        <w:rPr>
          <w:color w:val="FF0000"/>
        </w:rPr>
      </w:pPr>
    </w:p>
    <w:p w:rsidR="008527F1" w:rsidRPr="00870EC5" w:rsidRDefault="008527F1" w:rsidP="008527F1">
      <w:pPr>
        <w:pStyle w:val="Ttulo2"/>
        <w:spacing w:line="360" w:lineRule="auto"/>
        <w:jc w:val="both"/>
        <w:rPr>
          <w:sz w:val="24"/>
          <w:szCs w:val="24"/>
        </w:rPr>
      </w:pPr>
      <w:r w:rsidRPr="00870EC5">
        <w:rPr>
          <w:sz w:val="24"/>
          <w:szCs w:val="24"/>
        </w:rPr>
        <w:t>DVVNVIRI, QVATTVORVIRI</w:t>
      </w:r>
    </w:p>
    <w:p w:rsidR="008527F1" w:rsidRPr="00870EC5" w:rsidRDefault="008527F1" w:rsidP="008527F1">
      <w:pPr>
        <w:spacing w:line="360" w:lineRule="auto"/>
        <w:jc w:val="both"/>
        <w:rPr>
          <w:lang w:val="la-Latn"/>
        </w:rPr>
      </w:pPr>
      <w:r w:rsidRPr="00870EC5">
        <w:t xml:space="preserve">Al cuatuorvirato de Balbo le sucederá el duunvirato en la época de Augusto. </w:t>
      </w:r>
      <w:r w:rsidRPr="00870EC5">
        <w:rPr>
          <w:lang w:val="la-Latn"/>
        </w:rPr>
        <w:t xml:space="preserve">Los duunviros son como los cónsules romanos, tiene el poder ejecutivo y la iniciativa en la curia.  Están investidos de </w:t>
      </w:r>
      <w:r w:rsidRPr="00870EC5">
        <w:rPr>
          <w:i/>
          <w:iCs/>
          <w:lang w:val="la-Latn"/>
        </w:rPr>
        <w:t xml:space="preserve">imperium </w:t>
      </w:r>
      <w:r w:rsidRPr="00870EC5">
        <w:rPr>
          <w:lang w:val="la-Latn"/>
        </w:rPr>
        <w:t>y</w:t>
      </w:r>
      <w:r w:rsidRPr="00870EC5">
        <w:rPr>
          <w:i/>
          <w:iCs/>
          <w:lang w:val="la-Latn"/>
        </w:rPr>
        <w:t xml:space="preserve"> potestas, Lex Iulia genetiva</w:t>
      </w:r>
      <w:r w:rsidRPr="00870EC5">
        <w:rPr>
          <w:lang w:val="la-Latn"/>
        </w:rPr>
        <w:t xml:space="preserve"> 21-22. Pero además tienen </w:t>
      </w:r>
      <w:r w:rsidRPr="00870EC5">
        <w:rPr>
          <w:i/>
          <w:lang w:val="la-Latn"/>
        </w:rPr>
        <w:t>iurisdictio</w:t>
      </w:r>
      <w:r w:rsidRPr="00870EC5">
        <w:rPr>
          <w:lang w:val="la-Latn"/>
        </w:rPr>
        <w:t xml:space="preserve">, de ahí la denominación </w:t>
      </w:r>
      <w:r w:rsidRPr="00870EC5">
        <w:rPr>
          <w:i/>
          <w:lang w:val="la-Latn"/>
        </w:rPr>
        <w:t>duoviri iure dicundo</w:t>
      </w:r>
      <w:r w:rsidRPr="00870EC5">
        <w:rPr>
          <w:lang w:val="la-Latn"/>
        </w:rPr>
        <w:t xml:space="preserve">. El rey Iuba II (+23) fue duunviro quinquenal de Gades. Avieno, O.M. 280 y sigs.: </w:t>
      </w:r>
      <w:r w:rsidRPr="00870EC5">
        <w:rPr>
          <w:i/>
          <w:iCs/>
          <w:lang w:val="la-Latn"/>
        </w:rPr>
        <w:t>Octaviano principi acceptissimus et litterarum semper in studio Iuba interfluoque separatus aequore</w:t>
      </w:r>
      <w:r w:rsidRPr="00870EC5">
        <w:rPr>
          <w:lang w:val="la-Latn"/>
        </w:rPr>
        <w:t xml:space="preserve">, </w:t>
      </w:r>
      <w:r w:rsidRPr="00870EC5">
        <w:rPr>
          <w:i/>
          <w:iCs/>
          <w:lang w:val="la-Latn"/>
        </w:rPr>
        <w:t>inlustriorem semet urbis istius duumviratu crederet</w:t>
      </w:r>
      <w:r w:rsidRPr="00870EC5">
        <w:rPr>
          <w:lang w:val="la-Latn"/>
        </w:rPr>
        <w:t xml:space="preserve">.  También lo fue en </w:t>
      </w:r>
      <w:r w:rsidRPr="00870EC5">
        <w:rPr>
          <w:i/>
          <w:iCs/>
          <w:lang w:val="la-Latn"/>
        </w:rPr>
        <w:t>Carthago Nova (CIL</w:t>
      </w:r>
      <w:r w:rsidRPr="00870EC5">
        <w:rPr>
          <w:lang w:val="la-Latn"/>
        </w:rPr>
        <w:t xml:space="preserve"> II 3417), para realizar el censo; de ahí que se les llame también censores</w:t>
      </w:r>
      <w:r w:rsidRPr="00870EC5">
        <w:rPr>
          <w:rStyle w:val="Refdenotaalpie"/>
          <w:lang w:val="la-Latn"/>
        </w:rPr>
        <w:footnoteReference w:id="10"/>
      </w:r>
      <w:r w:rsidRPr="00870EC5">
        <w:rPr>
          <w:lang w:val="la-Latn"/>
        </w:rPr>
        <w:t>.</w:t>
      </w:r>
    </w:p>
    <w:p w:rsidR="008527F1" w:rsidRPr="00870EC5" w:rsidRDefault="008527F1" w:rsidP="008527F1">
      <w:pPr>
        <w:pStyle w:val="Ttulo3"/>
        <w:spacing w:line="360" w:lineRule="auto"/>
        <w:jc w:val="both"/>
        <w:rPr>
          <w:rFonts w:ascii="Times New Roman" w:hAnsi="Times New Roman" w:cs="Times New Roman"/>
          <w:b w:val="0"/>
          <w:sz w:val="24"/>
          <w:szCs w:val="24"/>
          <w:lang w:val="la-Latn"/>
        </w:rPr>
      </w:pPr>
      <w:r w:rsidRPr="00870EC5">
        <w:rPr>
          <w:rFonts w:ascii="Times New Roman" w:hAnsi="Times New Roman" w:cs="Times New Roman"/>
          <w:b w:val="0"/>
          <w:i/>
          <w:iCs/>
          <w:sz w:val="24"/>
          <w:szCs w:val="24"/>
          <w:lang w:val="la-Latn"/>
        </w:rPr>
        <w:lastRenderedPageBreak/>
        <w:t>Praefectus iure dicundo</w:t>
      </w:r>
      <w:r w:rsidRPr="00870EC5">
        <w:rPr>
          <w:rFonts w:ascii="Times New Roman" w:hAnsi="Times New Roman" w:cs="Times New Roman"/>
          <w:b w:val="0"/>
          <w:sz w:val="24"/>
          <w:szCs w:val="24"/>
          <w:lang w:val="la-Latn"/>
        </w:rPr>
        <w:t xml:space="preserve">, la nº 513 de J. G.: </w:t>
      </w:r>
    </w:p>
    <w:p w:rsidR="008527F1" w:rsidRPr="00870EC5" w:rsidRDefault="008527F1" w:rsidP="008527F1">
      <w:pPr>
        <w:pStyle w:val="Ttulo3"/>
        <w:spacing w:line="360" w:lineRule="auto"/>
        <w:ind w:left="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VICTORIAE.SACRVM / C.AVIELIVS.C.F.</w:t>
      </w:r>
      <w:smartTag w:uri="urn:schemas-microsoft-com:office:smarttags" w:element="stockticker">
        <w:r w:rsidRPr="00870EC5">
          <w:rPr>
            <w:rFonts w:ascii="Times New Roman" w:hAnsi="Times New Roman" w:cs="Times New Roman"/>
            <w:b w:val="0"/>
            <w:sz w:val="24"/>
            <w:szCs w:val="24"/>
            <w:lang w:val="la-Latn"/>
          </w:rPr>
          <w:t>PAP</w:t>
        </w:r>
      </w:smartTag>
      <w:r w:rsidRPr="00870EC5">
        <w:rPr>
          <w:rFonts w:ascii="Times New Roman" w:hAnsi="Times New Roman" w:cs="Times New Roman"/>
          <w:b w:val="0"/>
          <w:sz w:val="24"/>
          <w:szCs w:val="24"/>
          <w:lang w:val="la-Latn"/>
        </w:rPr>
        <w:t xml:space="preserve"> / PAELIGNVS.PRAEFEC / IVRE.DICENDO.DE / SVO.FECIT</w:t>
      </w:r>
    </w:p>
    <w:p w:rsidR="008527F1" w:rsidRPr="00870EC5" w:rsidRDefault="008527F1" w:rsidP="008527F1">
      <w:pPr>
        <w:pStyle w:val="Ttulo3"/>
        <w:spacing w:line="360" w:lineRule="auto"/>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rPr>
        <w:t xml:space="preserve">ESCLAVOS </w:t>
      </w:r>
      <w:smartTag w:uri="urn:schemas-microsoft-com:office:smarttags" w:element="stockticker">
        <w:r w:rsidRPr="00870EC5">
          <w:rPr>
            <w:rFonts w:ascii="Times New Roman" w:hAnsi="Times New Roman" w:cs="Times New Roman"/>
            <w:b w:val="0"/>
            <w:sz w:val="24"/>
            <w:szCs w:val="24"/>
          </w:rPr>
          <w:t>DEL</w:t>
        </w:r>
      </w:smartTag>
      <w:r w:rsidRPr="00870EC5">
        <w:rPr>
          <w:rFonts w:ascii="Times New Roman" w:hAnsi="Times New Roman" w:cs="Times New Roman"/>
          <w:b w:val="0"/>
          <w:sz w:val="24"/>
          <w:szCs w:val="24"/>
        </w:rPr>
        <w:t xml:space="preserve"> MUNICIPIO: </w:t>
      </w:r>
      <w:r w:rsidRPr="00870EC5">
        <w:rPr>
          <w:rFonts w:ascii="Times New Roman" w:hAnsi="Times New Roman" w:cs="Times New Roman"/>
          <w:b w:val="0"/>
          <w:sz w:val="24"/>
          <w:szCs w:val="24"/>
          <w:lang w:val="la-Latn"/>
        </w:rPr>
        <w:t xml:space="preserve">Son los esclavos públicos: PVBLICIVS </w:t>
      </w:r>
    </w:p>
    <w:p w:rsidR="008527F1" w:rsidRPr="00870EC5" w:rsidRDefault="008527F1" w:rsidP="008527F1">
      <w:pPr>
        <w:pStyle w:val="Ttulo3"/>
        <w:spacing w:line="360" w:lineRule="auto"/>
        <w:ind w:firstLine="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 xml:space="preserve">DIADVMENVS. </w:t>
      </w:r>
    </w:p>
    <w:p w:rsidR="008527F1" w:rsidRPr="00870EC5" w:rsidRDefault="008527F1" w:rsidP="008527F1">
      <w:pPr>
        <w:pStyle w:val="Ttulo3"/>
        <w:spacing w:line="360" w:lineRule="auto"/>
        <w:ind w:firstLine="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 xml:space="preserve">PVBLICIA FELICIA. </w:t>
      </w:r>
    </w:p>
    <w:p w:rsidR="008527F1" w:rsidRPr="00870EC5" w:rsidRDefault="008527F1" w:rsidP="008527F1">
      <w:pPr>
        <w:pStyle w:val="Ttulo3"/>
        <w:spacing w:line="360" w:lineRule="auto"/>
        <w:ind w:firstLine="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 xml:space="preserve">PVBLICIA FORTVNATA. </w:t>
      </w:r>
    </w:p>
    <w:p w:rsidR="008527F1" w:rsidRPr="00870EC5" w:rsidRDefault="008527F1" w:rsidP="008527F1">
      <w:pPr>
        <w:pStyle w:val="Ttulo3"/>
        <w:spacing w:line="360" w:lineRule="auto"/>
        <w:ind w:firstLine="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 xml:space="preserve">PVBLICIVS NAVALIS. </w:t>
      </w:r>
    </w:p>
    <w:p w:rsidR="008527F1" w:rsidRPr="00870EC5" w:rsidRDefault="008527F1" w:rsidP="008527F1">
      <w:pPr>
        <w:pStyle w:val="Ttulo3"/>
        <w:spacing w:line="360" w:lineRule="auto"/>
        <w:ind w:firstLine="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 xml:space="preserve">PVBLICIA </w:t>
      </w:r>
      <w:smartTag w:uri="urn:schemas-microsoft-com:office:smarttags" w:element="stockticker">
        <w:r w:rsidRPr="00870EC5">
          <w:rPr>
            <w:rFonts w:ascii="Times New Roman" w:hAnsi="Times New Roman" w:cs="Times New Roman"/>
            <w:b w:val="0"/>
            <w:sz w:val="24"/>
            <w:szCs w:val="24"/>
            <w:lang w:val="la-Latn"/>
          </w:rPr>
          <w:t>VRSA</w:t>
        </w:r>
      </w:smartTag>
      <w:r w:rsidRPr="00870EC5">
        <w:rPr>
          <w:rFonts w:ascii="Times New Roman" w:hAnsi="Times New Roman" w:cs="Times New Roman"/>
          <w:b w:val="0"/>
          <w:sz w:val="24"/>
          <w:szCs w:val="24"/>
          <w:lang w:val="la-Latn"/>
        </w:rPr>
        <w:t xml:space="preserve">. </w:t>
      </w:r>
    </w:p>
    <w:p w:rsidR="008527F1" w:rsidRPr="00870EC5" w:rsidRDefault="008527F1" w:rsidP="008527F1">
      <w:pPr>
        <w:pStyle w:val="Ttulo3"/>
        <w:spacing w:line="360" w:lineRule="auto"/>
        <w:ind w:firstLine="708"/>
        <w:jc w:val="both"/>
        <w:rPr>
          <w:rFonts w:ascii="Times New Roman" w:hAnsi="Times New Roman" w:cs="Times New Roman"/>
          <w:b w:val="0"/>
          <w:sz w:val="24"/>
          <w:szCs w:val="24"/>
          <w:lang w:val="la-Latn"/>
        </w:rPr>
      </w:pPr>
      <w:r w:rsidRPr="00870EC5">
        <w:rPr>
          <w:rFonts w:ascii="Times New Roman" w:hAnsi="Times New Roman" w:cs="Times New Roman"/>
          <w:b w:val="0"/>
          <w:sz w:val="24"/>
          <w:szCs w:val="24"/>
          <w:lang w:val="la-Latn"/>
        </w:rPr>
        <w:t>PVBLICIVS VICTOR</w:t>
      </w:r>
    </w:p>
    <w:p w:rsidR="008527F1" w:rsidRPr="00870EC5" w:rsidRDefault="008527F1" w:rsidP="008527F1">
      <w:pPr>
        <w:spacing w:line="360" w:lineRule="auto"/>
        <w:jc w:val="both"/>
        <w:rPr>
          <w:lang w:val="la-Latn"/>
        </w:rPr>
      </w:pPr>
    </w:p>
    <w:p w:rsidR="008527F1" w:rsidRPr="00870EC5" w:rsidRDefault="008527F1" w:rsidP="008527F1">
      <w:pPr>
        <w:pStyle w:val="Ttulo3"/>
        <w:spacing w:line="360" w:lineRule="auto"/>
        <w:jc w:val="both"/>
        <w:rPr>
          <w:rFonts w:ascii="Times New Roman" w:hAnsi="Times New Roman" w:cs="Times New Roman"/>
          <w:b w:val="0"/>
          <w:sz w:val="24"/>
          <w:szCs w:val="24"/>
        </w:rPr>
      </w:pPr>
      <w:r w:rsidRPr="00870EC5">
        <w:rPr>
          <w:rFonts w:ascii="Times New Roman" w:hAnsi="Times New Roman" w:cs="Times New Roman"/>
          <w:b w:val="0"/>
          <w:sz w:val="24"/>
          <w:szCs w:val="24"/>
        </w:rPr>
        <w:t>PATRONOS DE LA CIUDAD, LUCIO CORNELIO LÉNTULO</w:t>
      </w:r>
    </w:p>
    <w:p w:rsidR="008527F1" w:rsidRPr="008527F1" w:rsidRDefault="008527F1" w:rsidP="008527F1">
      <w:pPr>
        <w:suppressAutoHyphens/>
        <w:spacing w:line="360" w:lineRule="auto"/>
        <w:jc w:val="both"/>
      </w:pPr>
      <w:r w:rsidRPr="00870EC5">
        <w:t xml:space="preserve">l. </w:t>
      </w:r>
      <w:r w:rsidRPr="00870EC5">
        <w:rPr>
          <w:b/>
        </w:rPr>
        <w:t>Cornelio Léntulo</w:t>
      </w:r>
      <w:r w:rsidRPr="00870EC5">
        <w:t xml:space="preserve"> es el patrono de Gades  tras la caída de los Bárcidas en el año 206 a.C., que fue pretor de Hispania en el 205. </w:t>
      </w:r>
      <w:r w:rsidRPr="008527F1">
        <w:t xml:space="preserve">Cic. </w:t>
      </w:r>
      <w:r w:rsidRPr="008527F1">
        <w:rPr>
          <w:i/>
        </w:rPr>
        <w:t>Pro Balbo</w:t>
      </w:r>
      <w:r w:rsidRPr="008527F1">
        <w:t xml:space="preserve"> 41. </w:t>
      </w:r>
    </w:p>
    <w:p w:rsidR="008527F1" w:rsidRPr="00870EC5" w:rsidRDefault="008527F1" w:rsidP="008527F1">
      <w:pPr>
        <w:spacing w:line="360" w:lineRule="auto"/>
        <w:jc w:val="both"/>
        <w:rPr>
          <w:lang w:val="es-ES_tradnl"/>
        </w:rPr>
      </w:pPr>
    </w:p>
    <w:p w:rsidR="008527F1" w:rsidRPr="00870EC5" w:rsidRDefault="008527F1" w:rsidP="008527F1">
      <w:pPr>
        <w:spacing w:line="360" w:lineRule="auto"/>
        <w:jc w:val="both"/>
        <w:rPr>
          <w:lang w:val="es-ES_tradnl"/>
        </w:rPr>
      </w:pPr>
      <w:r w:rsidRPr="00870EC5">
        <w:rPr>
          <w:lang w:val="es-ES_tradnl"/>
        </w:rPr>
        <w:t>2</w:t>
      </w:r>
      <w:r w:rsidRPr="00870EC5">
        <w:rPr>
          <w:b/>
          <w:lang w:val="es-ES_tradnl"/>
        </w:rPr>
        <w:t>. Marco Vipsanio Agripa</w:t>
      </w:r>
      <w:r w:rsidRPr="00870EC5">
        <w:rPr>
          <w:lang w:val="es-ES_tradnl"/>
        </w:rPr>
        <w:t xml:space="preserve">, yerno de Augusto, </w:t>
      </w:r>
      <w:r w:rsidRPr="00870EC5">
        <w:rPr>
          <w:i/>
          <w:lang w:val="es-ES_tradnl"/>
        </w:rPr>
        <w:t>praefectus classis</w:t>
      </w:r>
      <w:r w:rsidRPr="00870EC5">
        <w:rPr>
          <w:lang w:val="es-ES_tradnl"/>
        </w:rPr>
        <w:t>, vencedor en Nauloco y Actium. Hay diversas monedas dedicadas en Cádiz a Agripa:</w:t>
      </w:r>
    </w:p>
    <w:p w:rsidR="008527F1" w:rsidRPr="00870EC5" w:rsidRDefault="008527F1" w:rsidP="008527F1">
      <w:pPr>
        <w:spacing w:line="360" w:lineRule="auto"/>
        <w:ind w:firstLine="708"/>
        <w:jc w:val="both"/>
        <w:rPr>
          <w:lang w:val="pt-BR"/>
        </w:rPr>
      </w:pPr>
      <w:r w:rsidRPr="00870EC5">
        <w:rPr>
          <w:lang w:val="pt-BR"/>
        </w:rPr>
        <w:t xml:space="preserve">M. AGRIPPA COS </w:t>
      </w:r>
      <w:smartTag w:uri="urn:schemas-microsoft-com:office:smarttags" w:element="stockticker">
        <w:r w:rsidRPr="00870EC5">
          <w:rPr>
            <w:lang w:val="pt-BR"/>
          </w:rPr>
          <w:t>III</w:t>
        </w:r>
      </w:smartTag>
      <w:r w:rsidRPr="00870EC5">
        <w:rPr>
          <w:lang w:val="pt-BR"/>
        </w:rPr>
        <w:t xml:space="preserve"> MVNICIPI PARENS, </w:t>
      </w:r>
    </w:p>
    <w:p w:rsidR="008527F1" w:rsidRPr="00870EC5" w:rsidRDefault="008527F1" w:rsidP="008527F1">
      <w:pPr>
        <w:spacing w:line="360" w:lineRule="auto"/>
        <w:ind w:firstLine="708"/>
        <w:jc w:val="both"/>
        <w:rPr>
          <w:lang w:val="pt-BR"/>
        </w:rPr>
      </w:pPr>
      <w:r w:rsidRPr="00870EC5">
        <w:rPr>
          <w:lang w:val="pt-BR"/>
        </w:rPr>
        <w:t xml:space="preserve">MVNICIPI PATRONVS, </w:t>
      </w:r>
    </w:p>
    <w:p w:rsidR="008527F1" w:rsidRPr="00870EC5" w:rsidRDefault="008527F1" w:rsidP="008527F1">
      <w:pPr>
        <w:spacing w:line="360" w:lineRule="auto"/>
        <w:ind w:firstLine="708"/>
        <w:jc w:val="both"/>
        <w:rPr>
          <w:lang w:val="pt-BR"/>
        </w:rPr>
      </w:pPr>
      <w:r w:rsidRPr="00870EC5">
        <w:rPr>
          <w:lang w:val="pt-BR"/>
        </w:rPr>
        <w:t xml:space="preserve">MVNICIPI PATRONVS PARENS, </w:t>
      </w:r>
    </w:p>
    <w:p w:rsidR="008527F1" w:rsidRPr="00870EC5" w:rsidRDefault="008527F1" w:rsidP="008527F1">
      <w:pPr>
        <w:spacing w:line="360" w:lineRule="auto"/>
        <w:ind w:firstLine="708"/>
        <w:jc w:val="both"/>
        <w:rPr>
          <w:lang w:val="es-ES_tradnl"/>
        </w:rPr>
      </w:pPr>
      <w:r w:rsidRPr="00870EC5">
        <w:rPr>
          <w:lang w:val="es-ES_tradnl"/>
        </w:rPr>
        <w:t xml:space="preserve">Vives, </w:t>
      </w:r>
      <w:r w:rsidRPr="00870EC5">
        <w:rPr>
          <w:i/>
          <w:iCs/>
          <w:lang w:val="es-ES_tradnl"/>
        </w:rPr>
        <w:t>La moneda hispánica</w:t>
      </w:r>
      <w:r w:rsidRPr="00870EC5">
        <w:rPr>
          <w:lang w:val="es-ES_tradnl"/>
        </w:rPr>
        <w:t>, Madrid 1926, laminas 76.6; 78.1, 2, 5, y 6. 76.5.</w:t>
      </w:r>
    </w:p>
    <w:p w:rsidR="008527F1" w:rsidRPr="00870EC5" w:rsidRDefault="008527F1" w:rsidP="008527F1">
      <w:pPr>
        <w:spacing w:line="360" w:lineRule="auto"/>
        <w:jc w:val="both"/>
        <w:rPr>
          <w:lang w:val="es-ES_tradnl"/>
        </w:rPr>
      </w:pPr>
    </w:p>
    <w:p w:rsidR="008527F1" w:rsidRPr="00870EC5" w:rsidRDefault="008527F1" w:rsidP="008527F1">
      <w:pPr>
        <w:spacing w:line="360" w:lineRule="auto"/>
        <w:jc w:val="both"/>
        <w:rPr>
          <w:lang w:val="es-ES_tradnl"/>
        </w:rPr>
      </w:pPr>
      <w:r w:rsidRPr="00870EC5">
        <w:rPr>
          <w:lang w:val="es-ES_tradnl"/>
        </w:rPr>
        <w:t>La estancia de Agripa en Hispania se dio entorno a la Guerra cántabra en el 19.</w:t>
      </w:r>
    </w:p>
    <w:p w:rsidR="008527F1" w:rsidRPr="00870EC5" w:rsidRDefault="008527F1" w:rsidP="008527F1">
      <w:pPr>
        <w:jc w:val="both"/>
        <w:rPr>
          <w:b/>
          <w:lang w:val="es-ES_tradnl"/>
        </w:rPr>
      </w:pPr>
    </w:p>
    <w:p w:rsidR="008527F1" w:rsidRPr="00870EC5" w:rsidRDefault="008527F1" w:rsidP="008527F1">
      <w:pPr>
        <w:jc w:val="both"/>
        <w:rPr>
          <w:b/>
          <w:sz w:val="28"/>
          <w:szCs w:val="28"/>
        </w:rPr>
      </w:pPr>
      <w:r>
        <w:rPr>
          <w:b/>
          <w:sz w:val="28"/>
          <w:szCs w:val="28"/>
        </w:rPr>
        <w:br w:type="page"/>
      </w:r>
    </w:p>
    <w:p w:rsidR="008527F1" w:rsidRPr="00870EC5" w:rsidRDefault="008527F1" w:rsidP="008527F1">
      <w:pPr>
        <w:jc w:val="both"/>
        <w:rPr>
          <w:b/>
          <w:sz w:val="28"/>
          <w:szCs w:val="28"/>
        </w:rPr>
      </w:pPr>
    </w:p>
    <w:p w:rsidR="008527F1" w:rsidRPr="00870EC5" w:rsidRDefault="008527F1" w:rsidP="008527F1">
      <w:pPr>
        <w:jc w:val="both"/>
        <w:rPr>
          <w:b/>
          <w:sz w:val="28"/>
          <w:szCs w:val="28"/>
        </w:rPr>
      </w:pPr>
    </w:p>
    <w:p w:rsidR="008527F1" w:rsidRPr="00870EC5" w:rsidRDefault="008527F1" w:rsidP="008527F1">
      <w:pPr>
        <w:jc w:val="both"/>
        <w:rPr>
          <w:b/>
          <w:sz w:val="28"/>
          <w:szCs w:val="28"/>
        </w:rPr>
      </w:pPr>
    </w:p>
    <w:p w:rsidR="008527F1" w:rsidRPr="00870EC5" w:rsidRDefault="008527F1" w:rsidP="008527F1">
      <w:pPr>
        <w:jc w:val="both"/>
        <w:rPr>
          <w:sz w:val="28"/>
          <w:szCs w:val="28"/>
        </w:rPr>
      </w:pPr>
      <w:r w:rsidRPr="00870EC5">
        <w:rPr>
          <w:sz w:val="28"/>
          <w:szCs w:val="28"/>
        </w:rPr>
        <w:t>IMPERIALISMO E IDENTIDAD,  SINCRETISMO</w:t>
      </w:r>
    </w:p>
    <w:p w:rsidR="008527F1" w:rsidRDefault="008527F1" w:rsidP="008527F1">
      <w:pPr>
        <w:widowControl w:val="0"/>
        <w:autoSpaceDE w:val="0"/>
        <w:autoSpaceDN w:val="0"/>
        <w:adjustRightInd w:val="0"/>
        <w:ind w:right="-6"/>
        <w:jc w:val="both"/>
      </w:pPr>
    </w:p>
    <w:p w:rsidR="008527F1" w:rsidRPr="00870EC5" w:rsidRDefault="008527F1" w:rsidP="008527F1">
      <w:pPr>
        <w:widowControl w:val="0"/>
        <w:autoSpaceDE w:val="0"/>
        <w:autoSpaceDN w:val="0"/>
        <w:adjustRightInd w:val="0"/>
        <w:ind w:right="-6"/>
        <w:jc w:val="both"/>
      </w:pPr>
      <w:r w:rsidRPr="00870EC5">
        <w:t xml:space="preserve">LAS </w:t>
      </w:r>
      <w:r w:rsidRPr="00870EC5">
        <w:rPr>
          <w:i/>
          <w:iCs/>
        </w:rPr>
        <w:t xml:space="preserve">GENTES </w:t>
      </w:r>
      <w:r w:rsidRPr="00870EC5">
        <w:t>TIENEN UN DERECHO PROPIO</w:t>
      </w:r>
    </w:p>
    <w:p w:rsidR="008527F1" w:rsidRPr="00870EC5" w:rsidRDefault="008527F1" w:rsidP="008527F1">
      <w:pPr>
        <w:widowControl w:val="0"/>
        <w:autoSpaceDE w:val="0"/>
        <w:autoSpaceDN w:val="0"/>
        <w:adjustRightInd w:val="0"/>
        <w:spacing w:line="360" w:lineRule="auto"/>
        <w:ind w:right="-6"/>
        <w:jc w:val="both"/>
      </w:pPr>
      <w:r w:rsidRPr="00870EC5">
        <w:t>Cicerón (</w:t>
      </w:r>
      <w:r w:rsidRPr="00870EC5">
        <w:rPr>
          <w:i/>
          <w:iCs/>
        </w:rPr>
        <w:t>De legibus</w:t>
      </w:r>
      <w:r w:rsidRPr="00870EC5">
        <w:t xml:space="preserve"> 3.3.): “sin imperio, no hay ni comunidad local, ni ciudadanía, ni nación, ni humanidad, ni naturaleza humana, ni tan siquiera mundo que pueda subsistir”</w:t>
      </w:r>
      <w:r w:rsidRPr="00870EC5">
        <w:rPr>
          <w:rStyle w:val="Refdenotaalpie"/>
        </w:rPr>
        <w:footnoteReference w:id="11"/>
      </w:r>
      <w:r w:rsidRPr="00870EC5">
        <w:t xml:space="preserve"> A la </w:t>
      </w:r>
      <w:r w:rsidRPr="00870EC5">
        <w:rPr>
          <w:i/>
          <w:iCs/>
        </w:rPr>
        <w:t>gens</w:t>
      </w:r>
      <w:r w:rsidRPr="00870EC5">
        <w:t xml:space="preserve"> Cicerón (</w:t>
      </w:r>
      <w:r w:rsidRPr="00870EC5">
        <w:rPr>
          <w:i/>
          <w:iCs/>
        </w:rPr>
        <w:t>De</w:t>
      </w:r>
      <w:r w:rsidRPr="00870EC5">
        <w:t xml:space="preserve"> </w:t>
      </w:r>
      <w:r w:rsidRPr="00870EC5">
        <w:rPr>
          <w:i/>
          <w:iCs/>
        </w:rPr>
        <w:t>legibus</w:t>
      </w:r>
      <w:r w:rsidRPr="00870EC5">
        <w:t xml:space="preserve"> 4.8) le reconoce capacidad legislativa: las </w:t>
      </w:r>
      <w:r w:rsidRPr="00870EC5">
        <w:rPr>
          <w:i/>
          <w:iCs/>
        </w:rPr>
        <w:t xml:space="preserve">populares leges. </w:t>
      </w:r>
      <w:r w:rsidRPr="00870EC5">
        <w:t>Aun siendo extranjeros (</w:t>
      </w:r>
      <w:r w:rsidRPr="00870EC5">
        <w:rPr>
          <w:i/>
          <w:iCs/>
        </w:rPr>
        <w:t>peregrini</w:t>
      </w:r>
      <w:r w:rsidRPr="00870EC5">
        <w:t xml:space="preserve">) no dejan los pueblos de ser una comunidad jurídica, de tipo más o menos consuetudinario. Las </w:t>
      </w:r>
      <w:r w:rsidRPr="00870EC5">
        <w:rPr>
          <w:i/>
          <w:iCs/>
        </w:rPr>
        <w:t>gentes</w:t>
      </w:r>
      <w:r w:rsidRPr="00870EC5">
        <w:t xml:space="preserve"> poseen  su propio </w:t>
      </w:r>
      <w:r w:rsidRPr="00870EC5">
        <w:rPr>
          <w:i/>
          <w:iCs/>
        </w:rPr>
        <w:t xml:space="preserve">concilium gentis </w:t>
      </w:r>
      <w:r w:rsidRPr="00870EC5">
        <w:t xml:space="preserve">con capacidad a veces para declarar la guerra y para tomar resoluciones: </w:t>
      </w:r>
      <w:r w:rsidRPr="00870EC5">
        <w:rPr>
          <w:i/>
          <w:iCs/>
        </w:rPr>
        <w:t>decreta gentis</w:t>
      </w:r>
      <w:r w:rsidRPr="00870EC5">
        <w:t xml:space="preserve">; tienen sus gobiernos y magistrados. Pueden establecer pactos de hospitalidad, nombrar sus </w:t>
      </w:r>
      <w:r w:rsidRPr="00870EC5">
        <w:rPr>
          <w:i/>
          <w:iCs/>
        </w:rPr>
        <w:t>praefecti</w:t>
      </w:r>
      <w:r w:rsidRPr="00870EC5">
        <w:t xml:space="preserve"> y </w:t>
      </w:r>
      <w:r w:rsidRPr="00870EC5">
        <w:rPr>
          <w:i/>
          <w:iCs/>
        </w:rPr>
        <w:t>principes gentis</w:t>
      </w:r>
      <w:r w:rsidRPr="00870EC5">
        <w:t xml:space="preserve"> o incluso reyes</w:t>
      </w:r>
      <w:r w:rsidRPr="00870EC5">
        <w:rPr>
          <w:i/>
          <w:iCs/>
        </w:rPr>
        <w:t>.  De Rep</w:t>
      </w:r>
      <w:r w:rsidRPr="00870EC5">
        <w:t xml:space="preserve">. 6.13.13.   </w:t>
      </w:r>
    </w:p>
    <w:p w:rsidR="008527F1" w:rsidRPr="00870EC5" w:rsidRDefault="008527F1" w:rsidP="008527F1">
      <w:pPr>
        <w:widowControl w:val="0"/>
        <w:autoSpaceDE w:val="0"/>
        <w:autoSpaceDN w:val="0"/>
        <w:adjustRightInd w:val="0"/>
        <w:spacing w:line="360" w:lineRule="auto"/>
        <w:ind w:right="-6"/>
        <w:jc w:val="both"/>
      </w:pPr>
    </w:p>
    <w:p w:rsidR="008527F1" w:rsidRPr="00870EC5" w:rsidRDefault="008527F1" w:rsidP="008527F1">
      <w:pPr>
        <w:widowControl w:val="0"/>
        <w:autoSpaceDE w:val="0"/>
        <w:autoSpaceDN w:val="0"/>
        <w:adjustRightInd w:val="0"/>
        <w:spacing w:line="360" w:lineRule="auto"/>
        <w:ind w:right="-6"/>
        <w:jc w:val="both"/>
      </w:pPr>
      <w:r w:rsidRPr="00870EC5">
        <w:t>Una</w:t>
      </w:r>
      <w:r w:rsidRPr="00870EC5">
        <w:rPr>
          <w:i/>
          <w:iCs/>
        </w:rPr>
        <w:t xml:space="preserve"> gens</w:t>
      </w:r>
      <w:r w:rsidRPr="00870EC5">
        <w:t xml:space="preserve"> se caracteriza al menos por los lazos de identidad que establece: de lengua, costumbres, carácter, religión, etc.; sobre todo, una </w:t>
      </w:r>
      <w:r w:rsidRPr="00870EC5">
        <w:rPr>
          <w:i/>
          <w:iCs/>
        </w:rPr>
        <w:t>gens</w:t>
      </w:r>
      <w:r w:rsidRPr="00870EC5">
        <w:t xml:space="preserve"> se caracteriza por la identidad de origen; es lo que constituye su</w:t>
      </w:r>
      <w:r w:rsidRPr="00870EC5">
        <w:rPr>
          <w:i/>
          <w:iCs/>
        </w:rPr>
        <w:t xml:space="preserve"> nomen</w:t>
      </w:r>
      <w:r w:rsidRPr="00870EC5">
        <w:t xml:space="preserve">, por más que muchas veces sea una invención histórica. Todo esto comporta una identidad y el pueblo correspondiente se siente orgulloso de sus orígenes, del mito básico que constituye a su </w:t>
      </w:r>
      <w:r w:rsidRPr="00870EC5">
        <w:rPr>
          <w:i/>
          <w:iCs/>
        </w:rPr>
        <w:t>gens</w:t>
      </w:r>
      <w:r w:rsidRPr="00870EC5">
        <w:t xml:space="preserve">. </w:t>
      </w:r>
      <w:r w:rsidRPr="00870EC5">
        <w:rPr>
          <w:i/>
          <w:iCs/>
        </w:rPr>
        <w:t>Gades</w:t>
      </w:r>
      <w:r w:rsidRPr="00870EC5">
        <w:t xml:space="preserve"> es fundada, según la tradición histórica, por gentes procedentes de Tiro y por el semidiós Melqart, Hércules.  </w:t>
      </w:r>
    </w:p>
    <w:p w:rsidR="008527F1" w:rsidRPr="00870EC5" w:rsidRDefault="008527F1" w:rsidP="008527F1">
      <w:pPr>
        <w:widowControl w:val="0"/>
        <w:autoSpaceDE w:val="0"/>
        <w:autoSpaceDN w:val="0"/>
        <w:adjustRightInd w:val="0"/>
        <w:spacing w:line="360" w:lineRule="auto"/>
        <w:ind w:right="-6"/>
        <w:jc w:val="both"/>
      </w:pPr>
    </w:p>
    <w:p w:rsidR="008527F1" w:rsidRPr="00870EC5" w:rsidRDefault="008527F1" w:rsidP="008527F1">
      <w:pPr>
        <w:widowControl w:val="0"/>
        <w:autoSpaceDE w:val="0"/>
        <w:autoSpaceDN w:val="0"/>
        <w:adjustRightInd w:val="0"/>
        <w:spacing w:line="360" w:lineRule="auto"/>
        <w:ind w:right="-6"/>
        <w:jc w:val="both"/>
      </w:pPr>
      <w:r w:rsidRPr="00870EC5">
        <w:t xml:space="preserve">La </w:t>
      </w:r>
      <w:r w:rsidRPr="00870EC5">
        <w:rPr>
          <w:i/>
          <w:iCs/>
        </w:rPr>
        <w:t>Tabula Banasitana</w:t>
      </w:r>
      <w:r w:rsidRPr="00870EC5">
        <w:rPr>
          <w:rStyle w:val="Refdenotaalpie"/>
          <w:i/>
          <w:iCs/>
          <w:lang w:val="fr-FR"/>
        </w:rPr>
        <w:footnoteReference w:id="12"/>
      </w:r>
      <w:r w:rsidRPr="00870EC5">
        <w:t xml:space="preserve"> revaloriza el </w:t>
      </w:r>
      <w:r w:rsidRPr="00870EC5">
        <w:rPr>
          <w:i/>
          <w:iCs/>
        </w:rPr>
        <w:t>ius gentium</w:t>
      </w:r>
      <w:r w:rsidRPr="00870EC5">
        <w:t xml:space="preserve"> como derecho que sigue vigente incluso después de otorgada la ciudadanía romana.  Los vv. 19-23 de la</w:t>
      </w:r>
      <w:r w:rsidRPr="00870EC5">
        <w:rPr>
          <w:i/>
          <w:iCs/>
        </w:rPr>
        <w:t xml:space="preserve"> tabula</w:t>
      </w:r>
      <w:r w:rsidRPr="00870EC5">
        <w:t xml:space="preserve"> dicen: “…Hemos dado la ciudadanía romana preservando el derecho consuetudinario de este pueblo; observa lo que hemos otorgado a cada pueblo en nuestros comentarios, las diferencias existentes por épocas y escríbeme los detalles y juicios a juzgar por los textos en que se otorgó la ciudadanía romana en la época de Augusto y Tiberio</w:t>
      </w:r>
      <w:r w:rsidRPr="00870EC5">
        <w:rPr>
          <w:rStyle w:val="Refdenotaalpie"/>
        </w:rPr>
        <w:footnoteReference w:id="13"/>
      </w:r>
      <w:r w:rsidRPr="00870EC5">
        <w:t xml:space="preserve">” y en 36-38: « les otorgamos la ciudadanía romana preservando su derecho consuetudinario y </w:t>
      </w:r>
      <w:r w:rsidRPr="00870EC5">
        <w:lastRenderedPageBreak/>
        <w:t>sin perjuicio de su contribución y vectigales populares y fiscales”</w:t>
      </w:r>
      <w:r w:rsidRPr="00870EC5">
        <w:rPr>
          <w:rStyle w:val="Refdenotaalpie"/>
        </w:rPr>
        <w:footnoteReference w:id="14"/>
      </w:r>
      <w:r w:rsidRPr="00870EC5">
        <w:t xml:space="preserve"> </w:t>
      </w:r>
      <w:r w:rsidRPr="00870EC5">
        <w:rPr>
          <w:lang w:val="fr-FR"/>
        </w:rPr>
        <w:t xml:space="preserve">Ese </w:t>
      </w:r>
      <w:r w:rsidRPr="00870EC5">
        <w:rPr>
          <w:i/>
          <w:iCs/>
          <w:lang w:val="fr-FR"/>
        </w:rPr>
        <w:t>ius gentis,</w:t>
      </w:r>
      <w:r w:rsidRPr="00870EC5">
        <w:rPr>
          <w:lang w:val="fr-FR"/>
        </w:rPr>
        <w:t xml:space="preserve"> comenta </w:t>
      </w:r>
      <w:r w:rsidRPr="00870EC5">
        <w:rPr>
          <w:i/>
          <w:iCs/>
          <w:lang w:val="fr-FR"/>
        </w:rPr>
        <w:t>a.l.</w:t>
      </w:r>
      <w:r w:rsidRPr="00870EC5">
        <w:rPr>
          <w:lang w:val="fr-FR"/>
        </w:rPr>
        <w:t xml:space="preserve"> Gascou, es la “garantie de vivre dans leur cadre tribal, sans qu´il soit porté atteinte à leur droit coutumier dans les rapports avec leur populares; c´est le droit local et non le droit romain qui continuera à révaloir”.  </w:t>
      </w:r>
      <w:r w:rsidRPr="00870EC5">
        <w:t>Las gentes pueden tener costumbres, lengua, vestimenta y religión propias.</w:t>
      </w:r>
    </w:p>
    <w:p w:rsidR="008527F1" w:rsidRPr="00870EC5" w:rsidRDefault="008527F1" w:rsidP="008527F1">
      <w:pPr>
        <w:widowControl w:val="0"/>
        <w:autoSpaceDE w:val="0"/>
        <w:autoSpaceDN w:val="0"/>
        <w:adjustRightInd w:val="0"/>
        <w:spacing w:line="360" w:lineRule="auto"/>
        <w:ind w:right="-6"/>
        <w:jc w:val="both"/>
      </w:pPr>
    </w:p>
    <w:p w:rsidR="008527F1" w:rsidRPr="00870EC5" w:rsidRDefault="008527F1" w:rsidP="008527F1">
      <w:pPr>
        <w:widowControl w:val="0"/>
        <w:autoSpaceDE w:val="0"/>
        <w:autoSpaceDN w:val="0"/>
        <w:adjustRightInd w:val="0"/>
        <w:spacing w:line="360" w:lineRule="auto"/>
        <w:ind w:right="-6"/>
        <w:jc w:val="both"/>
      </w:pPr>
      <w:r w:rsidRPr="00870EC5">
        <w:t>LA RELIGIÓN DE GADES</w:t>
      </w:r>
    </w:p>
    <w:p w:rsidR="008527F1" w:rsidRPr="00870EC5" w:rsidRDefault="008527F1" w:rsidP="008527F1">
      <w:pPr>
        <w:widowControl w:val="0"/>
        <w:autoSpaceDE w:val="0"/>
        <w:autoSpaceDN w:val="0"/>
        <w:adjustRightInd w:val="0"/>
        <w:spacing w:line="360" w:lineRule="auto"/>
        <w:ind w:right="-6"/>
        <w:jc w:val="both"/>
      </w:pPr>
      <w:r w:rsidRPr="00870EC5">
        <w:t xml:space="preserve">Gades antes de conseguir la ciudadanía romana es ya una </w:t>
      </w:r>
      <w:r w:rsidRPr="00870EC5">
        <w:rPr>
          <w:i/>
          <w:iCs/>
        </w:rPr>
        <w:t>civitas</w:t>
      </w:r>
      <w:r w:rsidRPr="00870EC5">
        <w:t xml:space="preserve">. Para el año </w:t>
      </w:r>
      <w:smartTag w:uri="urn:schemas-microsoft-com:office:smarttags" w:element="metricconverter">
        <w:smartTagPr>
          <w:attr w:name="ProductID" w:val="56 a"/>
        </w:smartTagPr>
        <w:r w:rsidRPr="00870EC5">
          <w:t>56 a</w:t>
        </w:r>
      </w:smartTag>
      <w:r w:rsidRPr="00870EC5">
        <w:t>.C. habla Cicerón (</w:t>
      </w:r>
      <w:r w:rsidRPr="00870EC5">
        <w:rPr>
          <w:i/>
          <w:iCs/>
        </w:rPr>
        <w:t>Pro Balbo</w:t>
      </w:r>
      <w:r w:rsidRPr="00870EC5">
        <w:t xml:space="preserve"> 6.14 &amp;10.25) de </w:t>
      </w:r>
      <w:smartTag w:uri="urn:schemas-microsoft-com:office:smarttags" w:element="PersonName">
        <w:smartTagPr>
          <w:attr w:name="ProductID" w:val="la Gaditana"/>
        </w:smartTagPr>
        <w:r w:rsidRPr="00870EC5">
          <w:t xml:space="preserve">la </w:t>
        </w:r>
        <w:r w:rsidRPr="00870EC5">
          <w:rPr>
            <w:i/>
            <w:iCs/>
          </w:rPr>
          <w:t>Gaditana</w:t>
        </w:r>
      </w:smartTag>
      <w:r w:rsidRPr="00870EC5">
        <w:rPr>
          <w:i/>
          <w:iCs/>
        </w:rPr>
        <w:t xml:space="preserve"> civitas</w:t>
      </w:r>
      <w:r w:rsidRPr="00870EC5">
        <w:t xml:space="preserve">. Finalmente, en el año </w:t>
      </w:r>
      <w:smartTag w:uri="urn:schemas-microsoft-com:office:smarttags" w:element="metricconverter">
        <w:smartTagPr>
          <w:attr w:name="ProductID" w:val="19 a"/>
        </w:smartTagPr>
        <w:r w:rsidRPr="00870EC5">
          <w:t>19 a</w:t>
        </w:r>
      </w:smartTag>
      <w:r w:rsidRPr="00870EC5">
        <w:t>.C., Augusto le concedió a Gades el estatuto jurídico de municipio de derecho romano</w:t>
      </w:r>
      <w:r w:rsidRPr="00870EC5">
        <w:rPr>
          <w:i/>
          <w:iCs/>
        </w:rPr>
        <w:t xml:space="preserve"> </w:t>
      </w:r>
      <w:r w:rsidRPr="00870EC5">
        <w:t>(Plinio,</w:t>
      </w:r>
      <w:r w:rsidRPr="00870EC5">
        <w:rPr>
          <w:i/>
          <w:iCs/>
        </w:rPr>
        <w:t xml:space="preserve"> Historia natural  </w:t>
      </w:r>
      <w:r w:rsidRPr="00870EC5">
        <w:t>4.119) ¿Qué pasa con las instituciones y costumbres religiosas fenicias en el momento en que Gades adquiere la ciudadanía romana? Los romanos sabemos que no eran misioneros, que no hacían proselitismo de su religión; sabemos que la religión romana no era un credo ni una fe; la religión romana era cívica: “cada ciudad tiene su religión… nosotros la nuestra”:</w:t>
      </w:r>
      <w:r w:rsidRPr="00870EC5">
        <w:rPr>
          <w:i/>
          <w:iCs/>
        </w:rPr>
        <w:t xml:space="preserve"> sua cuique civitati religio est… nostra nobis</w:t>
      </w:r>
      <w:r w:rsidRPr="00870EC5">
        <w:t xml:space="preserve">, dice Cicerón, </w:t>
      </w:r>
      <w:r w:rsidRPr="00870EC5">
        <w:rPr>
          <w:i/>
          <w:iCs/>
        </w:rPr>
        <w:t>Pro Flacco</w:t>
      </w:r>
      <w:r w:rsidRPr="00870EC5">
        <w:t xml:space="preserve"> 28.69. Pero precisamente por eso, el cambio de ciudadanía implicaría un cambio de religión; se supone que </w:t>
      </w:r>
      <w:r w:rsidRPr="00870EC5">
        <w:rPr>
          <w:i/>
          <w:iCs/>
        </w:rPr>
        <w:t xml:space="preserve">Gades </w:t>
      </w:r>
      <w:r w:rsidRPr="00870EC5">
        <w:t xml:space="preserve">adoptaría la religión romana. </w:t>
      </w:r>
    </w:p>
    <w:p w:rsidR="008527F1" w:rsidRPr="00870EC5" w:rsidRDefault="008527F1" w:rsidP="008527F1">
      <w:pPr>
        <w:widowControl w:val="0"/>
        <w:autoSpaceDE w:val="0"/>
        <w:autoSpaceDN w:val="0"/>
        <w:adjustRightInd w:val="0"/>
        <w:spacing w:line="360" w:lineRule="auto"/>
        <w:ind w:right="-6"/>
        <w:jc w:val="both"/>
      </w:pPr>
    </w:p>
    <w:p w:rsidR="008527F1" w:rsidRPr="00870EC5" w:rsidRDefault="008527F1" w:rsidP="008527F1">
      <w:pPr>
        <w:widowControl w:val="0"/>
        <w:autoSpaceDE w:val="0"/>
        <w:autoSpaceDN w:val="0"/>
        <w:adjustRightInd w:val="0"/>
        <w:spacing w:line="360" w:lineRule="auto"/>
        <w:ind w:right="-6"/>
        <w:jc w:val="both"/>
      </w:pPr>
      <w:r w:rsidRPr="00870EC5">
        <w:t xml:space="preserve">La religiosidad de los romanos es característicamente cívica: Los dioses eran ciudadanos; los sacerdotes, que eran magistrados civiles, eran la encarnación de esos dioses: “como estatuas vivas y santas” (dice Plutarco, </w:t>
      </w:r>
      <w:r w:rsidRPr="00870EC5">
        <w:rPr>
          <w:i/>
          <w:iCs/>
        </w:rPr>
        <w:t>Cuestiones romanas,</w:t>
      </w:r>
      <w:r w:rsidRPr="00870EC5">
        <w:t xml:space="preserve"> 111). El Estado se basaba en la </w:t>
      </w:r>
      <w:r w:rsidRPr="00870EC5">
        <w:rPr>
          <w:i/>
          <w:iCs/>
        </w:rPr>
        <w:t>fides (nihil prius fide</w:t>
      </w:r>
      <w:r w:rsidRPr="00870EC5">
        <w:t xml:space="preserve">). La ley y la religión están entreveradas: </w:t>
      </w:r>
      <w:r w:rsidRPr="00870EC5">
        <w:rPr>
          <w:i/>
          <w:iCs/>
        </w:rPr>
        <w:t>ius</w:t>
      </w:r>
      <w:r w:rsidRPr="00870EC5">
        <w:t xml:space="preserve"> y </w:t>
      </w:r>
      <w:r w:rsidRPr="00870EC5">
        <w:rPr>
          <w:i/>
          <w:iCs/>
        </w:rPr>
        <w:t>fas</w:t>
      </w:r>
      <w:r w:rsidRPr="00870EC5">
        <w:t xml:space="preserve"> se mezclan; la ley se sanciona, pero la palabra </w:t>
      </w:r>
      <w:r w:rsidRPr="00870EC5">
        <w:rPr>
          <w:i/>
          <w:iCs/>
        </w:rPr>
        <w:t>sanctio</w:t>
      </w:r>
      <w:r w:rsidRPr="00870EC5">
        <w:t xml:space="preserve"> está etimológicamente relacionada con </w:t>
      </w:r>
      <w:r w:rsidRPr="00870EC5">
        <w:rPr>
          <w:i/>
          <w:iCs/>
        </w:rPr>
        <w:t>sanctus</w:t>
      </w:r>
      <w:r w:rsidRPr="00870EC5">
        <w:t xml:space="preserve">; para las tomas de posesión, decisiones y leyes, se toman previamente los augurios. El pueblo, los ciudadanos romanos, son la </w:t>
      </w:r>
      <w:r w:rsidRPr="00870EC5">
        <w:rPr>
          <w:i/>
          <w:iCs/>
        </w:rPr>
        <w:t>gens sacra Quirinum</w:t>
      </w:r>
      <w:r w:rsidRPr="00870EC5">
        <w:t xml:space="preserve">, el pueblo sagrado de los quirites, que está investido de majestad: </w:t>
      </w:r>
      <w:r w:rsidRPr="00870EC5">
        <w:rPr>
          <w:i/>
          <w:iCs/>
        </w:rPr>
        <w:t>maiestas populi Romani</w:t>
      </w:r>
      <w:r w:rsidRPr="00870EC5">
        <w:t xml:space="preserve">; esa </w:t>
      </w:r>
      <w:r w:rsidRPr="00870EC5">
        <w:rPr>
          <w:i/>
          <w:iCs/>
        </w:rPr>
        <w:t>maiestas</w:t>
      </w:r>
      <w:r w:rsidRPr="00870EC5">
        <w:t xml:space="preserve"> se transfiere al Senado y a los magistrados con </w:t>
      </w:r>
      <w:r w:rsidRPr="00870EC5">
        <w:rPr>
          <w:i/>
          <w:iCs/>
        </w:rPr>
        <w:t>imperium</w:t>
      </w:r>
      <w:r w:rsidRPr="00870EC5">
        <w:t xml:space="preserve">; su forma de vestir, las acciones legales, el comercio y el matrimonio siguen ritos y prohibiciones que producen la </w:t>
      </w:r>
      <w:r w:rsidRPr="00870EC5">
        <w:rPr>
          <w:i/>
          <w:iCs/>
        </w:rPr>
        <w:t>castitas</w:t>
      </w:r>
      <w:r w:rsidRPr="00870EC5">
        <w:t xml:space="preserve"> popular. Cada </w:t>
      </w:r>
      <w:r w:rsidRPr="00870EC5">
        <w:rPr>
          <w:i/>
          <w:iCs/>
        </w:rPr>
        <w:t>pater familias</w:t>
      </w:r>
      <w:r w:rsidRPr="00870EC5">
        <w:t xml:space="preserve"> es un </w:t>
      </w:r>
      <w:r w:rsidRPr="00870EC5">
        <w:rPr>
          <w:i/>
          <w:iCs/>
        </w:rPr>
        <w:t>sacerdos</w:t>
      </w:r>
      <w:r w:rsidRPr="00870EC5">
        <w:t xml:space="preserve"> y cada familia tiene sus propios </w:t>
      </w:r>
      <w:r w:rsidRPr="00870EC5">
        <w:rPr>
          <w:i/>
          <w:iCs/>
        </w:rPr>
        <w:t>penates</w:t>
      </w:r>
      <w:r w:rsidRPr="00870EC5">
        <w:t>. La patria es concebida como una relación de parentesco (</w:t>
      </w:r>
      <w:r w:rsidRPr="00870EC5">
        <w:rPr>
          <w:i/>
          <w:iCs/>
        </w:rPr>
        <w:t>patria, pater, parens</w:t>
      </w:r>
      <w:r w:rsidRPr="00870EC5">
        <w:t>) y doméstica (</w:t>
      </w:r>
      <w:r w:rsidRPr="00870EC5">
        <w:rPr>
          <w:i/>
          <w:iCs/>
        </w:rPr>
        <w:t>domus / militia</w:t>
      </w:r>
      <w:r w:rsidRPr="00870EC5">
        <w:t xml:space="preserve">). El territorio está </w:t>
      </w:r>
      <w:r w:rsidRPr="00870EC5">
        <w:lastRenderedPageBreak/>
        <w:t xml:space="preserve">consagrado: </w:t>
      </w:r>
      <w:r w:rsidRPr="00870EC5">
        <w:rPr>
          <w:i/>
          <w:iCs/>
        </w:rPr>
        <w:t>terra sacra</w:t>
      </w:r>
      <w:r w:rsidRPr="00870EC5">
        <w:t xml:space="preserve">.  El culto se da dentro del </w:t>
      </w:r>
      <w:r w:rsidRPr="00870EC5">
        <w:rPr>
          <w:i/>
          <w:iCs/>
        </w:rPr>
        <w:t>pomoerium</w:t>
      </w:r>
      <w:r w:rsidRPr="00870EC5">
        <w:t xml:space="preserve"> (y en los campamentos y colonias), recinto al que no se le permitía acceder a las religiones extranjeras. Roma es una ciudad sagrada (</w:t>
      </w:r>
      <w:r w:rsidRPr="00870EC5">
        <w:rPr>
          <w:i/>
          <w:iCs/>
        </w:rPr>
        <w:t>“</w:t>
      </w:r>
      <w:r w:rsidRPr="00870EC5">
        <w:t>todo rincón en ella está investido de la presencia religiosa de los dioses”</w:t>
      </w:r>
      <w:r w:rsidRPr="00870EC5">
        <w:rPr>
          <w:rStyle w:val="Refdenotaalpie"/>
        </w:rPr>
        <w:footnoteReference w:id="15"/>
      </w:r>
      <w:r w:rsidRPr="00870EC5">
        <w:t xml:space="preserve">. La religión romana  es cívica sobre todo porque se la consideraba una garantía de prosperidad de </w:t>
      </w:r>
      <w:smartTag w:uri="urn:schemas-microsoft-com:office:smarttags" w:element="PersonName">
        <w:smartTagPr>
          <w:attr w:name="ProductID" w:val="la Rep￺blica"/>
        </w:smartTagPr>
        <w:r w:rsidRPr="00870EC5">
          <w:t>la República</w:t>
        </w:r>
      </w:smartTag>
      <w:r w:rsidRPr="00870EC5">
        <w:t xml:space="preserve">: traía la </w:t>
      </w:r>
      <w:r w:rsidRPr="00870EC5">
        <w:rPr>
          <w:i/>
          <w:iCs/>
        </w:rPr>
        <w:t xml:space="preserve">pax deorum </w:t>
      </w:r>
      <w:r w:rsidRPr="00870EC5">
        <w:t xml:space="preserve">y era la mejor garantía para la estabilidad del </w:t>
      </w:r>
      <w:r w:rsidRPr="00870EC5">
        <w:rPr>
          <w:i/>
          <w:iCs/>
        </w:rPr>
        <w:t>status</w:t>
      </w:r>
      <w:r w:rsidRPr="00870EC5">
        <w:t xml:space="preserve">.  La </w:t>
      </w:r>
      <w:r w:rsidRPr="00870EC5">
        <w:rPr>
          <w:i/>
          <w:iCs/>
        </w:rPr>
        <w:t>religio</w:t>
      </w:r>
      <w:r w:rsidRPr="00870EC5">
        <w:t xml:space="preserve"> era considerada como un pacto (igual que en la religión judía), que venía renovándose desde los </w:t>
      </w:r>
      <w:r w:rsidRPr="00870EC5">
        <w:rPr>
          <w:i/>
          <w:iCs/>
        </w:rPr>
        <w:t>patres</w:t>
      </w:r>
      <w:r w:rsidRPr="00870EC5">
        <w:t xml:space="preserve"> fundadores de Roma.  La piedad proporciona la felicidad pública y su desarrollo (</w:t>
      </w:r>
      <w:r w:rsidRPr="00870EC5">
        <w:rPr>
          <w:i/>
          <w:iCs/>
        </w:rPr>
        <w:t>auctum</w:t>
      </w:r>
      <w:r w:rsidRPr="00870EC5">
        <w:t xml:space="preserve">: de la familia etimológica de </w:t>
      </w:r>
      <w:r w:rsidRPr="00870EC5">
        <w:rPr>
          <w:i/>
          <w:iCs/>
        </w:rPr>
        <w:t xml:space="preserve">augeo, </w:t>
      </w:r>
      <w:r w:rsidRPr="00870EC5">
        <w:t>como</w:t>
      </w:r>
      <w:r w:rsidRPr="00870EC5">
        <w:rPr>
          <w:i/>
          <w:iCs/>
        </w:rPr>
        <w:t xml:space="preserve">  auctor, auctoritas, augur, augustus</w:t>
      </w:r>
      <w:r w:rsidRPr="00870EC5">
        <w:t xml:space="preserve">). Todo va bien en Roma y donde se halle un ciudadano romano, si no se da una impiedad, </w:t>
      </w:r>
      <w:r w:rsidRPr="00870EC5">
        <w:rPr>
          <w:i/>
          <w:iCs/>
        </w:rPr>
        <w:t>peccatum</w:t>
      </w:r>
      <w:r w:rsidRPr="00870EC5">
        <w:t>.</w:t>
      </w:r>
    </w:p>
    <w:p w:rsidR="008527F1" w:rsidRPr="00870EC5" w:rsidRDefault="008527F1" w:rsidP="008527F1">
      <w:pPr>
        <w:widowControl w:val="0"/>
        <w:autoSpaceDE w:val="0"/>
        <w:autoSpaceDN w:val="0"/>
        <w:adjustRightInd w:val="0"/>
        <w:spacing w:line="360" w:lineRule="auto"/>
        <w:ind w:right="-6"/>
        <w:jc w:val="both"/>
      </w:pPr>
    </w:p>
    <w:p w:rsidR="008527F1" w:rsidRPr="00870EC5" w:rsidRDefault="008527F1" w:rsidP="008527F1">
      <w:pPr>
        <w:widowControl w:val="0"/>
        <w:autoSpaceDE w:val="0"/>
        <w:autoSpaceDN w:val="0"/>
        <w:adjustRightInd w:val="0"/>
        <w:spacing w:line="360" w:lineRule="auto"/>
        <w:ind w:right="-6"/>
        <w:jc w:val="both"/>
      </w:pPr>
      <w:r w:rsidRPr="00870EC5">
        <w:t xml:space="preserve">¿SE CONSIDERABA PREEMINENTE LA RELIGIÓN ROMANA? </w:t>
      </w:r>
    </w:p>
    <w:p w:rsidR="008527F1" w:rsidRPr="00870EC5" w:rsidRDefault="008527F1" w:rsidP="008527F1">
      <w:pPr>
        <w:widowControl w:val="0"/>
        <w:autoSpaceDE w:val="0"/>
        <w:autoSpaceDN w:val="0"/>
        <w:adjustRightInd w:val="0"/>
        <w:spacing w:line="360" w:lineRule="auto"/>
        <w:ind w:right="-6"/>
        <w:jc w:val="both"/>
      </w:pPr>
      <w:r w:rsidRPr="00870EC5">
        <w:t xml:space="preserve">Esa piedad cívica por más fuerte que sea, comporta, a pesar de todo, una cierta tolerancia por el respeto que conlleva hacia los cultos de otras culturas, ya que la violación de un culto extranjero podía atraer la ira de ese dios y romper la </w:t>
      </w:r>
      <w:r w:rsidRPr="00870EC5">
        <w:rPr>
          <w:i/>
          <w:iCs/>
        </w:rPr>
        <w:t>pax deorum</w:t>
      </w:r>
      <w:r w:rsidRPr="00870EC5">
        <w:t xml:space="preserve">. Roma tuvo una capacidad excepcional de “integración étnica” gracias al sinecismo de los diversos latinos y la asimilación de los etruscos, que se logró a base de incorporar sus costumbres y su religión: la </w:t>
      </w:r>
      <w:r w:rsidRPr="00870EC5">
        <w:rPr>
          <w:i/>
          <w:iCs/>
        </w:rPr>
        <w:t xml:space="preserve">disciplina etrusca, </w:t>
      </w:r>
      <w:r w:rsidRPr="00870EC5">
        <w:t xml:space="preserve">la idea de la </w:t>
      </w:r>
      <w:r w:rsidRPr="00870EC5">
        <w:rPr>
          <w:i/>
          <w:iCs/>
        </w:rPr>
        <w:t>pax deorum</w:t>
      </w:r>
      <w:r w:rsidRPr="00870EC5">
        <w:t xml:space="preserve"> y su concepción sagrada de la historia. La leyenda de Eneas, ya presente en el mundo etrusco-romano en el siglo VI ane, es el fundamento mítico, religioso-histórico, que produce la </w:t>
      </w:r>
      <w:r w:rsidRPr="00870EC5">
        <w:rPr>
          <w:i/>
          <w:iCs/>
        </w:rPr>
        <w:t>syngeneia</w:t>
      </w:r>
      <w:r w:rsidRPr="00870EC5">
        <w:t xml:space="preserve"> entre el Lacio y Etruria, un encuentro entre Asia y Europa. El pueblo romano es un ejemplo único (a pesar de ser el más piadoso del mundo, según Polibio), de sincretismo étnico, lingüístico y religioso. Dice Salustio, </w:t>
      </w:r>
      <w:r w:rsidRPr="00870EC5">
        <w:rPr>
          <w:i/>
          <w:iCs/>
        </w:rPr>
        <w:t>Catilina</w:t>
      </w:r>
      <w:r w:rsidRPr="00870EC5">
        <w:t xml:space="preserve"> 6.2: “los troyanos y los aborígenes, después de reunirse en una misma ciudad, de orígenes dispares, de lengua diferente, viviendo cada uno según sus costumbres, es increíble y digno de recuerdo lo bien que se avinieron; de suerte que una multitud mezclada y de arribada, se convirtió en una ciudad por consenso”.</w:t>
      </w:r>
    </w:p>
    <w:p w:rsidR="008527F1" w:rsidRPr="00870EC5" w:rsidRDefault="008527F1" w:rsidP="008527F1">
      <w:pPr>
        <w:widowControl w:val="0"/>
        <w:autoSpaceDE w:val="0"/>
        <w:autoSpaceDN w:val="0"/>
        <w:adjustRightInd w:val="0"/>
        <w:spacing w:line="360" w:lineRule="auto"/>
        <w:ind w:right="-6"/>
        <w:jc w:val="both"/>
      </w:pPr>
    </w:p>
    <w:p w:rsidR="008527F1" w:rsidRPr="00870EC5" w:rsidRDefault="008527F1" w:rsidP="008527F1">
      <w:pPr>
        <w:widowControl w:val="0"/>
        <w:autoSpaceDE w:val="0"/>
        <w:autoSpaceDN w:val="0"/>
        <w:adjustRightInd w:val="0"/>
        <w:spacing w:line="360" w:lineRule="auto"/>
        <w:ind w:right="-6"/>
        <w:jc w:val="both"/>
        <w:rPr>
          <w:spacing w:val="-3"/>
          <w:kern w:val="1"/>
        </w:rPr>
      </w:pPr>
      <w:r w:rsidRPr="00870EC5">
        <w:t xml:space="preserve">Sin embargo Cicerón en </w:t>
      </w:r>
      <w:r w:rsidRPr="00870EC5">
        <w:rPr>
          <w:i/>
          <w:iCs/>
        </w:rPr>
        <w:t>Las Leyes</w:t>
      </w:r>
      <w:r w:rsidRPr="00870EC5">
        <w:t xml:space="preserve"> se plantea dos cuestiones: si el </w:t>
      </w:r>
      <w:r w:rsidRPr="00870EC5">
        <w:rPr>
          <w:i/>
          <w:iCs/>
        </w:rPr>
        <w:t>ius civile</w:t>
      </w:r>
      <w:r w:rsidRPr="00870EC5">
        <w:t xml:space="preserve"> es una </w:t>
      </w:r>
      <w:r w:rsidRPr="00870EC5">
        <w:rPr>
          <w:i/>
          <w:iCs/>
        </w:rPr>
        <w:t>lex legum,</w:t>
      </w:r>
      <w:r w:rsidRPr="00870EC5">
        <w:t xml:space="preserve"> y si la religión romana no será una religión de religiones. Se plantea una religión filosófica que trascienda la romana, lo que le permitirá un diálogo con las otras religiones, especialmente con la griega</w:t>
      </w:r>
      <w:r w:rsidRPr="00870EC5">
        <w:rPr>
          <w:spacing w:val="-3"/>
          <w:kern w:val="1"/>
        </w:rPr>
        <w:t>.</w:t>
      </w:r>
      <w:r w:rsidRPr="00870EC5">
        <w:rPr>
          <w:kern w:val="1"/>
        </w:rPr>
        <w:t xml:space="preserve"> </w:t>
      </w:r>
      <w:r w:rsidRPr="00870EC5">
        <w:rPr>
          <w:spacing w:val="-3"/>
          <w:kern w:val="1"/>
        </w:rPr>
        <w:t>Así su primer principio legislativo (</w:t>
      </w:r>
      <w:r w:rsidRPr="00870EC5">
        <w:rPr>
          <w:i/>
          <w:iCs/>
          <w:spacing w:val="-3"/>
          <w:kern w:val="1"/>
        </w:rPr>
        <w:t xml:space="preserve">prooemium </w:t>
      </w:r>
      <w:r w:rsidRPr="00870EC5">
        <w:rPr>
          <w:i/>
          <w:iCs/>
          <w:spacing w:val="-3"/>
          <w:kern w:val="1"/>
        </w:rPr>
        <w:lastRenderedPageBreak/>
        <w:t>legis</w:t>
      </w:r>
      <w:r w:rsidRPr="00870EC5">
        <w:rPr>
          <w:spacing w:val="-3"/>
          <w:kern w:val="1"/>
        </w:rPr>
        <w:t>) va a ser heredero, no de la tradicional religiosidad cívica romana, sino de la religiosidad estoica: “los dioses son los que moderan todas las cosas y señores de todo… ellos merecen ser honrados por los humanos, y lo que hacemos, lo que consentimos internamente, nuestras actitudes, la piedad de nuestras prácticas, la ven ellos y llevan el control de las personas piadosas e impías”… “Acérquense a los dioses con pureza, empleando toda su piedad, prescindiendo del lujo. Si se obrare de otra forma, la propia divinidad lo vindicará”</w:t>
      </w:r>
      <w:r w:rsidRPr="00870EC5">
        <w:rPr>
          <w:rStyle w:val="Refdenotaalpie"/>
          <w:spacing w:val="-3"/>
          <w:kern w:val="1"/>
        </w:rPr>
        <w:footnoteReference w:id="16"/>
      </w:r>
      <w:r w:rsidRPr="00870EC5">
        <w:rPr>
          <w:spacing w:val="-3"/>
          <w:kern w:val="1"/>
        </w:rPr>
        <w:t>.</w:t>
      </w:r>
    </w:p>
    <w:p w:rsidR="008527F1" w:rsidRPr="00870EC5" w:rsidRDefault="008527F1" w:rsidP="008527F1">
      <w:pPr>
        <w:widowControl w:val="0"/>
        <w:autoSpaceDE w:val="0"/>
        <w:autoSpaceDN w:val="0"/>
        <w:adjustRightInd w:val="0"/>
        <w:spacing w:line="360" w:lineRule="auto"/>
        <w:ind w:right="-6"/>
        <w:jc w:val="both"/>
        <w:rPr>
          <w:spacing w:val="-3"/>
          <w:kern w:val="1"/>
        </w:rPr>
      </w:pPr>
    </w:p>
    <w:p w:rsidR="008527F1" w:rsidRPr="00870EC5" w:rsidRDefault="008527F1" w:rsidP="008527F1">
      <w:pPr>
        <w:widowControl w:val="0"/>
        <w:autoSpaceDE w:val="0"/>
        <w:autoSpaceDN w:val="0"/>
        <w:adjustRightInd w:val="0"/>
        <w:spacing w:line="360" w:lineRule="auto"/>
        <w:ind w:right="-6"/>
        <w:jc w:val="both"/>
        <w:rPr>
          <w:spacing w:val="-3"/>
          <w:kern w:val="1"/>
        </w:rPr>
      </w:pPr>
      <w:r w:rsidRPr="00870EC5">
        <w:rPr>
          <w:spacing w:val="-3"/>
          <w:kern w:val="1"/>
        </w:rPr>
        <w:t xml:space="preserve">Cicerón adopta una postura “patrimonialista”, juntando la religión natural y la civil, la religión externa y la interna, la romana y la universal en ese empeño suyo de un Derecho y una Religión universales.  </w:t>
      </w:r>
      <w:r w:rsidRPr="00870EC5">
        <w:rPr>
          <w:kern w:val="1"/>
        </w:rPr>
        <w:t>E</w:t>
      </w:r>
      <w:r w:rsidRPr="00870EC5">
        <w:rPr>
          <w:spacing w:val="-3"/>
          <w:kern w:val="1"/>
        </w:rPr>
        <w:t>l estado romano es el mejor (</w:t>
      </w:r>
      <w:r w:rsidRPr="00870EC5">
        <w:rPr>
          <w:i/>
          <w:iCs/>
          <w:spacing w:val="-3"/>
          <w:kern w:val="1"/>
        </w:rPr>
        <w:t>Leg</w:t>
      </w:r>
      <w:r w:rsidRPr="00870EC5">
        <w:rPr>
          <w:spacing w:val="-3"/>
          <w:kern w:val="1"/>
        </w:rPr>
        <w:t xml:space="preserve">. II 23, 27 y </w:t>
      </w:r>
      <w:r w:rsidRPr="00870EC5">
        <w:rPr>
          <w:i/>
          <w:iCs/>
          <w:spacing w:val="-3"/>
          <w:kern w:val="1"/>
        </w:rPr>
        <w:t>Rep</w:t>
      </w:r>
      <w:r w:rsidRPr="00870EC5">
        <w:rPr>
          <w:spacing w:val="-3"/>
          <w:kern w:val="1"/>
        </w:rPr>
        <w:t xml:space="preserve">. I, 70), lo que demuestra lo bien fundada que está la religión de Roma. Esa religión natural debe consistir en la interpretación de los preceptos religiosos positivos, cívicos romanos; como hicieron respecto al Cristianismo tantos deístas del s. XVIII, que seguirían viendo en el Cristianismo la religión de la Humanidad; desde Rousseau a Robespierre. </w:t>
      </w:r>
    </w:p>
    <w:p w:rsidR="008527F1" w:rsidRPr="00870EC5" w:rsidRDefault="008527F1" w:rsidP="008527F1">
      <w:pPr>
        <w:widowControl w:val="0"/>
        <w:autoSpaceDE w:val="0"/>
        <w:autoSpaceDN w:val="0"/>
        <w:adjustRightInd w:val="0"/>
        <w:spacing w:line="360" w:lineRule="auto"/>
        <w:ind w:right="-6"/>
        <w:jc w:val="both"/>
        <w:rPr>
          <w:kern w:val="1"/>
        </w:rPr>
      </w:pPr>
    </w:p>
    <w:p w:rsidR="008527F1" w:rsidRPr="00870EC5" w:rsidRDefault="008527F1" w:rsidP="008527F1">
      <w:pPr>
        <w:widowControl w:val="0"/>
        <w:autoSpaceDE w:val="0"/>
        <w:autoSpaceDN w:val="0"/>
        <w:adjustRightInd w:val="0"/>
        <w:spacing w:line="360" w:lineRule="auto"/>
        <w:ind w:right="-6"/>
        <w:jc w:val="both"/>
        <w:rPr>
          <w:kern w:val="1"/>
        </w:rPr>
      </w:pPr>
      <w:r w:rsidRPr="00870EC5">
        <w:rPr>
          <w:kern w:val="1"/>
        </w:rPr>
        <w:t>DOS RELIGIONES CONVIVIENDO</w:t>
      </w:r>
    </w:p>
    <w:p w:rsidR="008527F1" w:rsidRPr="00870EC5" w:rsidRDefault="008527F1" w:rsidP="008527F1">
      <w:pPr>
        <w:widowControl w:val="0"/>
        <w:autoSpaceDE w:val="0"/>
        <w:autoSpaceDN w:val="0"/>
        <w:adjustRightInd w:val="0"/>
        <w:spacing w:line="360" w:lineRule="auto"/>
        <w:ind w:right="-6"/>
        <w:jc w:val="both"/>
        <w:rPr>
          <w:kern w:val="1"/>
        </w:rPr>
      </w:pPr>
      <w:r w:rsidRPr="00870EC5">
        <w:rPr>
          <w:kern w:val="1"/>
        </w:rPr>
        <w:t xml:space="preserve">Esa es la doctrina de Cicerón, pero de hecho la política religiosa romana no habla de una superposición de la religión romana sobre la de otras gentes, sino de síntesis y de religiosidad en paralelo. Así sería la relación entre la religión romana y la gaditana; la religión fenicio-púnica propia de </w:t>
      </w:r>
      <w:r w:rsidRPr="00870EC5">
        <w:rPr>
          <w:i/>
          <w:iCs/>
          <w:kern w:val="1"/>
        </w:rPr>
        <w:t>Gades</w:t>
      </w:r>
      <w:r w:rsidRPr="00870EC5">
        <w:rPr>
          <w:kern w:val="1"/>
        </w:rPr>
        <w:t xml:space="preserve"> no desapareció hasta bastante tiempo después de la entrada del Cristianismo, sino que incluso logró reconocimiento por parte de numerosos e importantes romanos. </w:t>
      </w:r>
    </w:p>
    <w:p w:rsidR="008527F1" w:rsidRPr="00870EC5" w:rsidRDefault="008527F1" w:rsidP="008527F1">
      <w:pPr>
        <w:widowControl w:val="0"/>
        <w:autoSpaceDE w:val="0"/>
        <w:autoSpaceDN w:val="0"/>
        <w:adjustRightInd w:val="0"/>
        <w:spacing w:line="360" w:lineRule="auto"/>
        <w:ind w:right="-6"/>
        <w:jc w:val="both"/>
        <w:rPr>
          <w:kern w:val="1"/>
        </w:rPr>
      </w:pPr>
    </w:p>
    <w:p w:rsidR="008527F1" w:rsidRPr="00870EC5" w:rsidRDefault="008527F1" w:rsidP="008527F1">
      <w:pPr>
        <w:widowControl w:val="0"/>
        <w:autoSpaceDE w:val="0"/>
        <w:autoSpaceDN w:val="0"/>
        <w:adjustRightInd w:val="0"/>
        <w:spacing w:line="360" w:lineRule="auto"/>
        <w:ind w:right="-6"/>
        <w:jc w:val="both"/>
        <w:rPr>
          <w:kern w:val="1"/>
        </w:rPr>
      </w:pPr>
      <w:r w:rsidRPr="00870EC5">
        <w:rPr>
          <w:kern w:val="1"/>
        </w:rPr>
        <w:t xml:space="preserve">Pero de parte de Roma se impondrían al menos los cultos de la Triada Capitolina y posteriormente el culto al Emperador. Julio Mangas, </w:t>
      </w:r>
      <w:r w:rsidRPr="00870EC5">
        <w:rPr>
          <w:i/>
          <w:iCs/>
          <w:kern w:val="1"/>
        </w:rPr>
        <w:t>ibidem</w:t>
      </w:r>
      <w:r w:rsidRPr="00870EC5">
        <w:rPr>
          <w:kern w:val="1"/>
        </w:rPr>
        <w:t xml:space="preserve">, mantiene la tesis de la existencia de un foro y cultos a la Triada en todas las ciudades privilegiadas. Se basa en el texto de Aulo Gelio, Noct. Att. 16.43: </w:t>
      </w:r>
      <w:r w:rsidRPr="00870EC5">
        <w:rPr>
          <w:i/>
          <w:iCs/>
          <w:kern w:val="1"/>
        </w:rPr>
        <w:t>erant coloniae quasi effigies parvae populi Romani eoque iure habebant theatra, termas et capitolia</w:t>
      </w:r>
      <w:r w:rsidRPr="00870EC5">
        <w:rPr>
          <w:kern w:val="1"/>
        </w:rPr>
        <w:t xml:space="preserve">. Pero Gades no era una colonia. Y en el caso de Gades ¿habría necesidad del triple templo? Los gaditanos verían  en los dioses de la Tríada un eco de sus propios dioses: en Júpiter el Baal (como vemos que se hace en el </w:t>
      </w:r>
      <w:r w:rsidRPr="00870EC5">
        <w:rPr>
          <w:i/>
          <w:iCs/>
          <w:kern w:val="1"/>
        </w:rPr>
        <w:t xml:space="preserve">Poenulus </w:t>
      </w:r>
      <w:r w:rsidRPr="00870EC5">
        <w:rPr>
          <w:kern w:val="1"/>
        </w:rPr>
        <w:t xml:space="preserve">de Plauto), y en Juno Astarté, de los que había </w:t>
      </w:r>
      <w:r w:rsidRPr="00870EC5">
        <w:rPr>
          <w:kern w:val="1"/>
        </w:rPr>
        <w:lastRenderedPageBreak/>
        <w:t xml:space="preserve">templos, según las fuentes: </w:t>
      </w:r>
      <w:r w:rsidRPr="00870EC5">
        <w:rPr>
          <w:i/>
          <w:iCs/>
          <w:kern w:val="1"/>
        </w:rPr>
        <w:t>Estrabón, Geografía.</w:t>
      </w:r>
      <w:smartTag w:uri="urn:schemas-microsoft-com:office:smarttags" w:element="stockticker">
        <w:r w:rsidRPr="00870EC5">
          <w:rPr>
            <w:i/>
            <w:iCs/>
            <w:kern w:val="1"/>
          </w:rPr>
          <w:t>III</w:t>
        </w:r>
      </w:smartTag>
      <w:r w:rsidRPr="00870EC5">
        <w:rPr>
          <w:i/>
          <w:iCs/>
          <w:kern w:val="1"/>
        </w:rPr>
        <w:t>.5.3-5</w:t>
      </w:r>
      <w:r w:rsidRPr="00870EC5">
        <w:rPr>
          <w:kern w:val="1"/>
        </w:rPr>
        <w:t xml:space="preserve">.  §3: “La ciudad está en la parte Oeste de la (gran) isla y en su extremo está el templo de Cronos, junto a la islita”. Avieno, </w:t>
      </w:r>
      <w:r w:rsidRPr="00870EC5">
        <w:rPr>
          <w:i/>
          <w:iCs/>
          <w:kern w:val="1"/>
        </w:rPr>
        <w:t>Ora maritima</w:t>
      </w:r>
      <w:r w:rsidRPr="00870EC5">
        <w:rPr>
          <w:kern w:val="1"/>
        </w:rPr>
        <w:t xml:space="preserve">, 315: </w:t>
      </w:r>
      <w:r w:rsidRPr="00870EC5">
        <w:rPr>
          <w:i/>
          <w:iCs/>
          <w:kern w:val="1"/>
        </w:rPr>
        <w:t>« </w:t>
      </w:r>
      <w:r w:rsidRPr="00870EC5">
        <w:rPr>
          <w:kern w:val="1"/>
        </w:rPr>
        <w:t>Erithia. Del lado de la fortaleza por donde muere el día, hay una isla consagrada a Venus marina y en ella un templo con una profunda cripta y su oráculo”</w:t>
      </w:r>
      <w:r w:rsidRPr="00870EC5">
        <w:rPr>
          <w:rStyle w:val="Refdenotaalpie"/>
          <w:kern w:val="1"/>
        </w:rPr>
        <w:footnoteReference w:id="17"/>
      </w:r>
      <w:r w:rsidRPr="00870EC5">
        <w:rPr>
          <w:kern w:val="1"/>
        </w:rPr>
        <w:t>. ¿Y de Minerva?</w:t>
      </w:r>
      <w:r w:rsidRPr="00870EC5">
        <w:rPr>
          <w:b/>
          <w:bCs/>
          <w:kern w:val="1"/>
        </w:rPr>
        <w:t xml:space="preserve"> </w:t>
      </w:r>
      <w:r w:rsidRPr="00870EC5">
        <w:rPr>
          <w:kern w:val="1"/>
        </w:rPr>
        <w:t>Consta por la epigrafía que hubo un templo dedicado a Minerva (</w:t>
      </w:r>
      <w:r w:rsidRPr="00870EC5">
        <w:rPr>
          <w:i/>
          <w:iCs/>
          <w:kern w:val="1"/>
        </w:rPr>
        <w:t>CIL</w:t>
      </w:r>
      <w:r w:rsidRPr="00870EC5">
        <w:rPr>
          <w:kern w:val="1"/>
        </w:rPr>
        <w:t xml:space="preserve"> II, 1724). </w:t>
      </w:r>
    </w:p>
    <w:p w:rsidR="008527F1" w:rsidRPr="00870EC5" w:rsidRDefault="008527F1" w:rsidP="008527F1">
      <w:pPr>
        <w:widowControl w:val="0"/>
        <w:autoSpaceDE w:val="0"/>
        <w:autoSpaceDN w:val="0"/>
        <w:adjustRightInd w:val="0"/>
        <w:spacing w:line="360" w:lineRule="auto"/>
        <w:ind w:right="-6"/>
        <w:jc w:val="both"/>
        <w:rPr>
          <w:kern w:val="1"/>
        </w:rPr>
      </w:pPr>
    </w:p>
    <w:p w:rsidR="008527F1" w:rsidRPr="00870EC5" w:rsidRDefault="008527F1" w:rsidP="008527F1">
      <w:pPr>
        <w:widowControl w:val="0"/>
        <w:autoSpaceDE w:val="0"/>
        <w:autoSpaceDN w:val="0"/>
        <w:adjustRightInd w:val="0"/>
        <w:spacing w:line="360" w:lineRule="auto"/>
        <w:ind w:right="-6"/>
        <w:jc w:val="both"/>
        <w:rPr>
          <w:kern w:val="1"/>
        </w:rPr>
      </w:pPr>
      <w:r w:rsidRPr="00870EC5">
        <w:rPr>
          <w:kern w:val="1"/>
        </w:rPr>
        <w:t xml:space="preserve">SINCRETISMO, </w:t>
      </w:r>
      <w:r w:rsidRPr="00870EC5">
        <w:rPr>
          <w:i/>
          <w:iCs/>
          <w:kern w:val="1"/>
        </w:rPr>
        <w:t>INTERPRETATIO</w:t>
      </w:r>
      <w:r w:rsidRPr="00870EC5">
        <w:rPr>
          <w:kern w:val="1"/>
        </w:rPr>
        <w:t xml:space="preserve"> </w:t>
      </w:r>
    </w:p>
    <w:p w:rsidR="008527F1" w:rsidRPr="00870EC5" w:rsidRDefault="008527F1" w:rsidP="008527F1">
      <w:pPr>
        <w:widowControl w:val="0"/>
        <w:autoSpaceDE w:val="0"/>
        <w:autoSpaceDN w:val="0"/>
        <w:adjustRightInd w:val="0"/>
        <w:spacing w:line="360" w:lineRule="auto"/>
        <w:ind w:right="-6"/>
        <w:jc w:val="both"/>
        <w:rPr>
          <w:kern w:val="1"/>
        </w:rPr>
      </w:pPr>
      <w:r w:rsidRPr="00870EC5">
        <w:rPr>
          <w:kern w:val="1"/>
        </w:rPr>
        <w:t xml:space="preserve">El sincretismo es la clave. Los romanos procuraron comprender las distintas religiones del orbe, primero que nada la griega, buscando los rasgos que tuvieran en común con su propia religión. Como todo imperio, pusieron los romanos en contacto religiones diferentes: la griega con la romana; la siria, la cartaginesa, la egipcia primero con la griega y luego con la romana; después, la celta, la germana, etc. En cada parte del orbe puede sincretizarse la religión local con la romana, pero de distinta manera en cada cultura. El sincretismo se entiende hoy día como una traducción, una </w:t>
      </w:r>
      <w:r w:rsidRPr="00870EC5">
        <w:rPr>
          <w:i/>
          <w:iCs/>
          <w:kern w:val="1"/>
        </w:rPr>
        <w:t>interpretatio.</w:t>
      </w:r>
      <w:r w:rsidRPr="00870EC5">
        <w:rPr>
          <w:kern w:val="1"/>
        </w:rPr>
        <w:t xml:space="preserve"> Es una manera tentativa, una tendencia hacia la producción de una teocrasia, sin llegar a conseguirla. Consistió posiblemente en la subordinación, al menos en el nombre, al dios romano (ya se sabe que la religión judía nunca permitió la traducción de Jahveh por Júpiter). Pero a pesar de todo, se mantenía la equivalencia, el paralelismo, de suerte que cuando un fenicio oía Venus entendía Astarté.</w:t>
      </w:r>
    </w:p>
    <w:p w:rsidR="008527F1" w:rsidRPr="00870EC5" w:rsidRDefault="008527F1" w:rsidP="008527F1">
      <w:pPr>
        <w:widowControl w:val="0"/>
        <w:autoSpaceDE w:val="0"/>
        <w:autoSpaceDN w:val="0"/>
        <w:adjustRightInd w:val="0"/>
        <w:spacing w:line="360" w:lineRule="auto"/>
        <w:ind w:right="-6"/>
        <w:jc w:val="both"/>
        <w:rPr>
          <w:kern w:val="1"/>
        </w:rPr>
      </w:pPr>
    </w:p>
    <w:p w:rsidR="008527F1" w:rsidRPr="00870EC5" w:rsidRDefault="008527F1" w:rsidP="008527F1">
      <w:pPr>
        <w:widowControl w:val="0"/>
        <w:autoSpaceDE w:val="0"/>
        <w:autoSpaceDN w:val="0"/>
        <w:adjustRightInd w:val="0"/>
        <w:spacing w:line="360" w:lineRule="auto"/>
        <w:ind w:right="-6"/>
        <w:jc w:val="both"/>
        <w:rPr>
          <w:kern w:val="1"/>
        </w:rPr>
      </w:pPr>
      <w:r w:rsidRPr="00870EC5">
        <w:rPr>
          <w:kern w:val="1"/>
        </w:rPr>
        <w:t xml:space="preserve">Este sincretismo lo habían ido elaborando los historiadores: Heródoto para Tiro y Polibio 7.9 y 10.10 para Cartago; los teólogos, como Filón de Biblos (recogido en Eusebio, </w:t>
      </w:r>
      <w:r w:rsidRPr="00870EC5">
        <w:rPr>
          <w:i/>
          <w:iCs/>
          <w:kern w:val="1"/>
        </w:rPr>
        <w:t>Praeparatio Evangelica</w:t>
      </w:r>
      <w:r w:rsidRPr="00870EC5">
        <w:rPr>
          <w:kern w:val="1"/>
        </w:rPr>
        <w:t xml:space="preserve">, fr. II 13, ed. Karl Mras.), crearon la teocrasia greco-cananita. Los dioses fenicio-púnicos habían sido interpretados por la religión griega en las islas de Chipre y Sicilia. Los romanos habían asimilado </w:t>
      </w:r>
      <w:smartTag w:uri="urn:schemas-microsoft-com:office:smarttags" w:element="PersonName">
        <w:smartTagPr>
          <w:attr w:name="ProductID" w:val="la Astart￩"/>
        </w:smartTagPr>
        <w:r w:rsidRPr="00870EC5">
          <w:rPr>
            <w:kern w:val="1"/>
          </w:rPr>
          <w:t>la Astarté</w:t>
        </w:r>
      </w:smartTag>
      <w:r w:rsidRPr="00870EC5">
        <w:rPr>
          <w:kern w:val="1"/>
        </w:rPr>
        <w:t xml:space="preserve"> de Eryx con su diosa Venus desde el s. </w:t>
      </w:r>
      <w:smartTag w:uri="urn:schemas-microsoft-com:office:smarttags" w:element="stockticker">
        <w:r w:rsidRPr="00870EC5">
          <w:rPr>
            <w:kern w:val="1"/>
          </w:rPr>
          <w:t>III</w:t>
        </w:r>
      </w:smartTag>
      <w:r w:rsidRPr="00870EC5">
        <w:rPr>
          <w:kern w:val="1"/>
        </w:rPr>
        <w:t xml:space="preserve"> ane.  Hércules era venerado en la zona del </w:t>
      </w:r>
      <w:r w:rsidRPr="00870EC5">
        <w:rPr>
          <w:i/>
          <w:iCs/>
          <w:kern w:val="1"/>
        </w:rPr>
        <w:t>Ara Maxima</w:t>
      </w:r>
      <w:r w:rsidRPr="00870EC5">
        <w:rPr>
          <w:kern w:val="1"/>
        </w:rPr>
        <w:t xml:space="preserve"> desde </w:t>
      </w:r>
      <w:smartTag w:uri="urn:schemas-microsoft-com:office:smarttags" w:element="PersonName">
        <w:smartTagPr>
          <w:attr w:name="ProductID" w:val="la Monarqu￭a"/>
        </w:smartTagPr>
        <w:r w:rsidRPr="00870EC5">
          <w:rPr>
            <w:kern w:val="1"/>
          </w:rPr>
          <w:t>la Monarquía</w:t>
        </w:r>
      </w:smartTag>
      <w:r w:rsidRPr="00870EC5">
        <w:rPr>
          <w:kern w:val="1"/>
        </w:rPr>
        <w:t xml:space="preserve"> por lo menos. Hera tenía su correlato en </w:t>
      </w:r>
      <w:r w:rsidRPr="00870EC5">
        <w:rPr>
          <w:i/>
          <w:iCs/>
          <w:kern w:val="1"/>
        </w:rPr>
        <w:t>Iuno Caelestis = Caelestis Augusta = Domina = Tanit</w:t>
      </w:r>
      <w:r w:rsidRPr="00870EC5">
        <w:rPr>
          <w:kern w:val="1"/>
        </w:rPr>
        <w:t xml:space="preserve">, que había sido evocada el año de la derrota definitiva de Cartago, 146 ane. Saturno en el Baal Hammon. Demeter y Core fueron introducidas en Africa en el 396 ane. </w:t>
      </w:r>
    </w:p>
    <w:p w:rsidR="00DA747A" w:rsidRDefault="00DA747A"/>
    <w:sectPr w:rsidR="00DA747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240" w:rsidRDefault="00576240" w:rsidP="008527F1">
      <w:r>
        <w:separator/>
      </w:r>
    </w:p>
  </w:endnote>
  <w:endnote w:type="continuationSeparator" w:id="1">
    <w:p w:rsidR="00576240" w:rsidRDefault="00576240" w:rsidP="008527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ItalicMT">
    <w:panose1 w:val="00000000000000000000"/>
    <w:charset w:val="4D"/>
    <w:family w:val="roman"/>
    <w:notTrueType/>
    <w:pitch w:val="default"/>
    <w:sig w:usb0="00000003" w:usb1="00000000" w:usb2="00000000" w:usb3="00000000" w:csb0="00000001" w:csb1="00000000"/>
  </w:font>
  <w:font w:name="TimesNewRomanPSMT">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27A" w:rsidRDefault="00576240" w:rsidP="005E71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527A" w:rsidRDefault="00576240" w:rsidP="00930B1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27A" w:rsidRDefault="00576240" w:rsidP="00930B1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240" w:rsidRDefault="00576240" w:rsidP="008527F1">
      <w:r>
        <w:separator/>
      </w:r>
    </w:p>
  </w:footnote>
  <w:footnote w:type="continuationSeparator" w:id="1">
    <w:p w:rsidR="00576240" w:rsidRDefault="00576240" w:rsidP="008527F1">
      <w:r>
        <w:continuationSeparator/>
      </w:r>
    </w:p>
  </w:footnote>
  <w:footnote w:id="2">
    <w:p w:rsidR="008527F1" w:rsidRPr="007B4DFA" w:rsidRDefault="008527F1" w:rsidP="008527F1">
      <w:pPr>
        <w:pStyle w:val="Textonotapie"/>
      </w:pPr>
      <w:r>
        <w:rPr>
          <w:rStyle w:val="Refdenotaalpie"/>
        </w:rPr>
        <w:footnoteRef/>
      </w:r>
      <w:r w:rsidRPr="007B4DFA">
        <w:t xml:space="preserve"> Pamina Fernández Camacho. </w:t>
      </w:r>
      <w:r w:rsidRPr="007B4DFA">
        <w:rPr>
          <w:i/>
          <w:iCs/>
        </w:rPr>
        <w:t>La imagen de Cádiz en los textos greigos y latinos</w:t>
      </w:r>
      <w:r w:rsidRPr="007B4DFA">
        <w:t xml:space="preserve">. </w:t>
      </w:r>
      <w:r>
        <w:t xml:space="preserve">Tesis D. Univ. Cádiz 2012, pone en cuestión la identificación de la isla </w:t>
      </w:r>
      <w:r w:rsidRPr="007B4DFA">
        <w:rPr>
          <w:i/>
          <w:iCs/>
        </w:rPr>
        <w:t>Erytheia</w:t>
      </w:r>
      <w:r>
        <w:t xml:space="preserve">. </w:t>
      </w:r>
    </w:p>
  </w:footnote>
  <w:footnote w:id="3">
    <w:p w:rsidR="008527F1" w:rsidRPr="007B4DFA" w:rsidRDefault="008527F1" w:rsidP="008527F1">
      <w:pPr>
        <w:pStyle w:val="Textonotapie"/>
      </w:pPr>
    </w:p>
  </w:footnote>
  <w:footnote w:id="4">
    <w:p w:rsidR="008527F1" w:rsidRPr="00B21980" w:rsidRDefault="008527F1" w:rsidP="008527F1">
      <w:pPr>
        <w:pStyle w:val="Textonotapie"/>
        <w:rPr>
          <w:lang w:val="pt-BR"/>
        </w:rPr>
      </w:pPr>
      <w:r>
        <w:rPr>
          <w:rStyle w:val="Refdenotaalpie"/>
        </w:rPr>
        <w:footnoteRef/>
      </w:r>
      <w:r w:rsidRPr="007B4DFA">
        <w:t xml:space="preserve"> </w:t>
      </w:r>
      <w:r w:rsidRPr="007B4DFA">
        <w:rPr>
          <w:i/>
          <w:iCs/>
        </w:rPr>
        <w:t xml:space="preserve">Donatus igitur est ob eas causas a Cn. Pompeio civitate. Id accusaror non negat, sed preprehendit ut </w:t>
      </w:r>
      <w:r w:rsidRPr="00B462EF">
        <w:rPr>
          <w:i/>
          <w:iCs/>
          <w:lang w:val="pt-BR"/>
        </w:rPr>
        <w:t>in Cornelio causa ipsius probetur, poena quaeratur, in Pompeio causa laedatur, poena sit nulla nisi famae... Ergo in iudicium caput Corneli, factum Pompei vocatur, Balb</w:t>
      </w:r>
      <w:r>
        <w:rPr>
          <w:lang w:val="pt-BR"/>
        </w:rPr>
        <w:t xml:space="preserve">. 6. </w:t>
      </w:r>
    </w:p>
  </w:footnote>
  <w:footnote w:id="5">
    <w:p w:rsidR="008527F1" w:rsidRPr="00614E63" w:rsidRDefault="008527F1" w:rsidP="008527F1">
      <w:pPr>
        <w:pStyle w:val="Textoindependiente"/>
        <w:rPr>
          <w:sz w:val="20"/>
        </w:rPr>
      </w:pPr>
      <w:r w:rsidRPr="00614E63">
        <w:rPr>
          <w:rStyle w:val="Refdenotaalpie"/>
        </w:rPr>
        <w:footnoteRef/>
      </w:r>
      <w:r w:rsidRPr="008527F1">
        <w:rPr>
          <w:sz w:val="20"/>
          <w:lang w:val="pt-BR"/>
        </w:rPr>
        <w:t xml:space="preserve"> </w:t>
      </w:r>
      <w:r w:rsidRPr="008527F1">
        <w:rPr>
          <w:i/>
          <w:iCs/>
          <w:sz w:val="20"/>
          <w:lang w:val="pt-BR"/>
        </w:rPr>
        <w:t>C. Caesar, cum esset in Hispania praetor, adfecerit, controversias sedarit, iura ipsorum permissu statuerit, inveteratam quandam barbariam ex Gaditanorum moribus</w:t>
      </w:r>
      <w:r w:rsidRPr="008527F1">
        <w:rPr>
          <w:sz w:val="20"/>
          <w:lang w:val="pt-BR"/>
        </w:rPr>
        <w:t xml:space="preserve">.  </w:t>
      </w:r>
      <w:r w:rsidRPr="00614E63">
        <w:rPr>
          <w:sz w:val="20"/>
        </w:rPr>
        <w:t xml:space="preserve">Cf. </w:t>
      </w:r>
      <w:r w:rsidRPr="00614E63">
        <w:rPr>
          <w:i/>
          <w:iCs/>
          <w:sz w:val="20"/>
        </w:rPr>
        <w:t>Att.</w:t>
      </w:r>
      <w:r w:rsidRPr="00614E63">
        <w:rPr>
          <w:sz w:val="20"/>
        </w:rPr>
        <w:t xml:space="preserve"> 7.7.6.</w:t>
      </w:r>
    </w:p>
  </w:footnote>
  <w:footnote w:id="6">
    <w:p w:rsidR="008527F1" w:rsidRPr="009F31D0" w:rsidRDefault="008527F1" w:rsidP="008527F1">
      <w:pPr>
        <w:pStyle w:val="Textonotapie"/>
        <w:rPr>
          <w:lang w:val="la-Latn"/>
        </w:rPr>
      </w:pPr>
      <w:r>
        <w:rPr>
          <w:rStyle w:val="Refdenotaalpie"/>
        </w:rPr>
        <w:footnoteRef/>
      </w:r>
      <w:r>
        <w:t xml:space="preserve"> </w:t>
      </w:r>
      <w:r w:rsidRPr="007E23D3">
        <w:rPr>
          <w:rFonts w:ascii="Garamond" w:hAnsi="Garamond"/>
          <w:lang w:val="la-Latn"/>
        </w:rPr>
        <w:t>¿</w:t>
      </w:r>
      <w:r w:rsidRPr="007E23D3">
        <w:rPr>
          <w:rFonts w:ascii="Garamond" w:hAnsi="Garamond"/>
          <w:i/>
          <w:lang w:val="la-Latn"/>
        </w:rPr>
        <w:t>Oppidum</w:t>
      </w:r>
      <w:r w:rsidRPr="007E23D3">
        <w:rPr>
          <w:rFonts w:ascii="Garamond" w:hAnsi="Garamond"/>
          <w:lang w:val="la-Latn"/>
        </w:rPr>
        <w:t xml:space="preserve"> no será una mera traducción de Gadir, como su nombre propio y común a la vez? Cf. Avieno, 267 y sigs.: </w:t>
      </w:r>
      <w:r w:rsidRPr="007E23D3">
        <w:rPr>
          <w:rFonts w:ascii="Garamond" w:hAnsi="Garamond"/>
          <w:i/>
          <w:lang w:val="la-Latn"/>
        </w:rPr>
        <w:t>Gadir hic est oppidum/ Nam Punicorum lingua cons(a)eptum locum/Gadir vocabat</w:t>
      </w:r>
      <w:r w:rsidRPr="007E23D3">
        <w:rPr>
          <w:rFonts w:ascii="Garamond" w:hAnsi="Garamond"/>
          <w:lang w:val="la-Latn"/>
        </w:rPr>
        <w:t>.</w:t>
      </w:r>
    </w:p>
  </w:footnote>
  <w:footnote w:id="7">
    <w:p w:rsidR="008527F1" w:rsidRDefault="008527F1" w:rsidP="008527F1">
      <w:pPr>
        <w:pStyle w:val="Textonotapie"/>
        <w:rPr>
          <w:lang w:val="la-Latn"/>
        </w:rPr>
      </w:pPr>
      <w:r>
        <w:rPr>
          <w:rStyle w:val="Refdenotaalpie"/>
        </w:rPr>
        <w:footnoteRef/>
      </w:r>
      <w:r w:rsidRPr="0083698B">
        <w:rPr>
          <w:lang w:val="la-Latn"/>
        </w:rPr>
        <w:t xml:space="preserve"> J. Gonzalez: MVN(ICIPI) AVG(</w:t>
      </w:r>
      <w:smartTag w:uri="urn:schemas-microsoft-com:office:smarttags" w:element="stockticker">
        <w:r w:rsidRPr="0083698B">
          <w:rPr>
            <w:lang w:val="la-Latn"/>
          </w:rPr>
          <w:t>VSTI</w:t>
        </w:r>
      </w:smartTag>
      <w:r w:rsidRPr="0083698B">
        <w:rPr>
          <w:lang w:val="la-Latn"/>
        </w:rPr>
        <w:t>) GADI(TANI)</w:t>
      </w:r>
      <w:r w:rsidRPr="0083698B">
        <w:rPr>
          <w:lang w:val="la-Latn"/>
        </w:rPr>
        <w:tab/>
      </w:r>
      <w:r w:rsidRPr="0083698B">
        <w:rPr>
          <w:lang w:val="la-Latn"/>
        </w:rPr>
        <w:tab/>
      </w:r>
      <w:r w:rsidRPr="0083698B">
        <w:rPr>
          <w:lang w:val="la-Latn"/>
        </w:rPr>
        <w:tab/>
      </w:r>
      <w:r w:rsidRPr="0083698B">
        <w:rPr>
          <w:lang w:val="la-Latn"/>
        </w:rPr>
        <w:tab/>
      </w:r>
    </w:p>
    <w:p w:rsidR="008527F1" w:rsidRPr="0083698B" w:rsidRDefault="008527F1" w:rsidP="008527F1">
      <w:pPr>
        <w:pStyle w:val="Textonotapie"/>
        <w:rPr>
          <w:lang w:val="la-Latn"/>
        </w:rPr>
      </w:pPr>
      <w:r w:rsidRPr="0083698B">
        <w:rPr>
          <w:lang w:val="la-Latn"/>
        </w:rPr>
        <w:t>Kubitschek, MVN(icipes) AVG(ustani) GAD(itani)</w:t>
      </w:r>
    </w:p>
    <w:p w:rsidR="008527F1" w:rsidRPr="0083698B" w:rsidRDefault="008527F1" w:rsidP="008527F1">
      <w:pPr>
        <w:pStyle w:val="Textonotapie"/>
        <w:rPr>
          <w:lang w:val="la-Latn"/>
        </w:rPr>
      </w:pPr>
    </w:p>
  </w:footnote>
  <w:footnote w:id="8">
    <w:p w:rsidR="008527F1" w:rsidRPr="00702818" w:rsidRDefault="008527F1" w:rsidP="008527F1">
      <w:pPr>
        <w:pStyle w:val="Listaconvietas"/>
        <w:rPr>
          <w:sz w:val="20"/>
          <w:szCs w:val="20"/>
        </w:rPr>
      </w:pPr>
      <w:r>
        <w:rPr>
          <w:rStyle w:val="Refdenotaalpie"/>
        </w:rPr>
        <w:footnoteRef/>
      </w:r>
      <w:r w:rsidRPr="009F31D0">
        <w:t xml:space="preserve"> </w:t>
      </w:r>
      <w:r w:rsidRPr="00702818">
        <w:rPr>
          <w:sz w:val="20"/>
          <w:szCs w:val="20"/>
        </w:rPr>
        <w:t>CIL 1729 = J. G. 125: Q. ANTONIVS C.F. ROGATVS / DECVRIO AVG(ustarum?) GADIV(m)</w:t>
      </w:r>
    </w:p>
    <w:p w:rsidR="008527F1" w:rsidRPr="00702818" w:rsidRDefault="008527F1" w:rsidP="008527F1">
      <w:pPr>
        <w:pStyle w:val="NormalWeb"/>
        <w:spacing w:before="0" w:beforeAutospacing="0" w:after="0" w:afterAutospacing="0"/>
        <w:rPr>
          <w:rFonts w:ascii="Garamond" w:hAnsi="Garamond"/>
          <w:color w:val="auto"/>
          <w:sz w:val="20"/>
          <w:szCs w:val="20"/>
          <w:lang w:val="la-Latn"/>
        </w:rPr>
      </w:pPr>
      <w:r w:rsidRPr="00702818">
        <w:rPr>
          <w:rFonts w:ascii="Garamond" w:hAnsi="Garamond"/>
          <w:i/>
          <w:color w:val="auto"/>
          <w:sz w:val="20"/>
          <w:szCs w:val="20"/>
          <w:lang w:val="la-Latn"/>
        </w:rPr>
        <w:t>C.I.L.</w:t>
      </w:r>
      <w:r w:rsidRPr="00702818">
        <w:rPr>
          <w:rFonts w:ascii="Garamond" w:hAnsi="Garamond"/>
          <w:color w:val="auto"/>
          <w:sz w:val="20"/>
          <w:szCs w:val="20"/>
          <w:lang w:val="la-Latn"/>
        </w:rPr>
        <w:t xml:space="preserve"> II 1729 Desaparecida, correspondiente al nº 125 de Julián González:</w:t>
      </w:r>
    </w:p>
    <w:p w:rsidR="008527F1" w:rsidRPr="00DB1D4F" w:rsidRDefault="008527F1" w:rsidP="008527F1">
      <w:pPr>
        <w:pStyle w:val="NormalWeb"/>
        <w:spacing w:before="0" w:beforeAutospacing="0" w:after="0" w:afterAutospacing="0"/>
        <w:rPr>
          <w:rFonts w:ascii="Garamond" w:hAnsi="Garamond"/>
          <w:color w:val="auto"/>
          <w:sz w:val="20"/>
          <w:szCs w:val="20"/>
          <w:lang w:val="la-Latn"/>
        </w:rPr>
      </w:pPr>
      <w:r w:rsidRPr="00702818">
        <w:rPr>
          <w:rFonts w:ascii="Garamond" w:hAnsi="Garamond"/>
          <w:color w:val="auto"/>
          <w:sz w:val="20"/>
          <w:szCs w:val="20"/>
          <w:lang w:val="la-Latn"/>
        </w:rPr>
        <w:t xml:space="preserve"> MEMORIA / Q. ANTONI. C.F / GAL. ROGATI / DECVRIONIS /AVG . GADIV </w:t>
      </w:r>
      <w:r w:rsidRPr="00702818">
        <w:rPr>
          <w:rFonts w:ascii="Garamond" w:hAnsi="Garamond"/>
          <w:color w:val="auto"/>
          <w:sz w:val="20"/>
          <w:szCs w:val="20"/>
          <w:lang w:val="la-Latn"/>
        </w:rPr>
        <w:tab/>
      </w:r>
      <w:r w:rsidRPr="00702818">
        <w:rPr>
          <w:rFonts w:ascii="Garamond" w:hAnsi="Garamond"/>
          <w:color w:val="auto"/>
          <w:sz w:val="20"/>
          <w:szCs w:val="20"/>
          <w:lang w:val="la-Latn"/>
        </w:rPr>
        <w:tab/>
        <w:t>J. González: AVG(</w:t>
      </w:r>
      <w:smartTag w:uri="urn:schemas-microsoft-com:office:smarttags" w:element="stockticker">
        <w:r w:rsidRPr="00702818">
          <w:rPr>
            <w:rFonts w:ascii="Garamond" w:hAnsi="Garamond"/>
            <w:color w:val="auto"/>
            <w:sz w:val="20"/>
            <w:szCs w:val="20"/>
            <w:lang w:val="la-Latn"/>
          </w:rPr>
          <w:t>VSTI</w:t>
        </w:r>
      </w:smartTag>
      <w:r w:rsidRPr="00702818">
        <w:rPr>
          <w:rFonts w:ascii="Garamond" w:hAnsi="Garamond"/>
          <w:color w:val="auto"/>
          <w:sz w:val="20"/>
          <w:szCs w:val="20"/>
          <w:lang w:val="la-Latn"/>
        </w:rPr>
        <w:t>) GADI</w:t>
      </w:r>
      <w:r w:rsidRPr="00DB1D4F">
        <w:rPr>
          <w:rFonts w:ascii="Garamond" w:hAnsi="Garamond"/>
          <w:color w:val="auto"/>
          <w:sz w:val="20"/>
          <w:szCs w:val="20"/>
          <w:lang w:val="la-Latn"/>
        </w:rPr>
        <w:t>(TANI) ¿Augustani Gaditani ?</w:t>
      </w:r>
    </w:p>
    <w:p w:rsidR="008527F1" w:rsidRPr="00DB1D4F" w:rsidRDefault="008527F1" w:rsidP="008527F1">
      <w:pPr>
        <w:pStyle w:val="Textoindependiente"/>
        <w:rPr>
          <w:rFonts w:ascii="Garamond" w:hAnsi="Garamond"/>
          <w:sz w:val="20"/>
          <w:lang w:val="la-Latn"/>
        </w:rPr>
      </w:pPr>
      <w:r w:rsidRPr="00DB1D4F">
        <w:rPr>
          <w:rFonts w:ascii="Garamond" w:hAnsi="Garamond"/>
          <w:sz w:val="20"/>
          <w:lang w:val="la-Latn"/>
        </w:rPr>
        <w:t>C. Castillo, p. 88 (= J.G. 127 = CIL 1731), cita a  L. FABIVS L. F. GAL. RUFINVS/.../... AB DECVRIONIBVS / CREATVS. D. D.</w:t>
      </w:r>
    </w:p>
    <w:p w:rsidR="008527F1" w:rsidRPr="00DB1D4F" w:rsidRDefault="008527F1" w:rsidP="008527F1">
      <w:pPr>
        <w:pStyle w:val="Textonotapie"/>
        <w:rPr>
          <w:lang w:val="la-Latn"/>
        </w:rPr>
      </w:pPr>
    </w:p>
  </w:footnote>
  <w:footnote w:id="9">
    <w:p w:rsidR="008527F1" w:rsidRPr="00702818" w:rsidRDefault="008527F1" w:rsidP="008527F1">
      <w:pPr>
        <w:rPr>
          <w:rFonts w:ascii="Garamond" w:hAnsi="Garamond"/>
          <w:sz w:val="20"/>
          <w:szCs w:val="20"/>
          <w:lang w:val="la-Latn"/>
        </w:rPr>
      </w:pPr>
      <w:r>
        <w:rPr>
          <w:rStyle w:val="Refdenotaalpie"/>
        </w:rPr>
        <w:footnoteRef/>
      </w:r>
      <w:r w:rsidRPr="00DB1D4F">
        <w:t xml:space="preserve"> </w:t>
      </w:r>
      <w:r w:rsidRPr="00DB1D4F">
        <w:rPr>
          <w:rFonts w:ascii="Garamond" w:hAnsi="Garamond"/>
          <w:sz w:val="20"/>
          <w:szCs w:val="20"/>
          <w:lang w:val="la-Latn"/>
        </w:rPr>
        <w:t xml:space="preserve">Como </w:t>
      </w:r>
      <w:r w:rsidRPr="00DB1D4F">
        <w:rPr>
          <w:rFonts w:ascii="Garamond" w:hAnsi="Garamond"/>
          <w:i/>
          <w:sz w:val="20"/>
          <w:szCs w:val="20"/>
          <w:lang w:val="la-Latn"/>
        </w:rPr>
        <w:t>quattuorviri</w:t>
      </w:r>
      <w:r w:rsidRPr="00DB1D4F">
        <w:rPr>
          <w:rFonts w:ascii="Garamond" w:hAnsi="Garamond"/>
          <w:sz w:val="20"/>
          <w:szCs w:val="20"/>
          <w:lang w:val="la-Latn"/>
        </w:rPr>
        <w:t xml:space="preserve"> aparecen en J. G., </w:t>
      </w:r>
      <w:r w:rsidRPr="00702818">
        <w:rPr>
          <w:rFonts w:ascii="Garamond" w:hAnsi="Garamond"/>
          <w:sz w:val="20"/>
          <w:szCs w:val="20"/>
          <w:lang w:val="la-Latn"/>
        </w:rPr>
        <w:t>la nº 4 (hallada en Medina), la nº. 92, en el Museo Arqueológico de Sevilla ¿corresponde a Gades?</w:t>
      </w:r>
      <w:r>
        <w:rPr>
          <w:rFonts w:ascii="Garamond" w:hAnsi="Garamond"/>
          <w:sz w:val="20"/>
          <w:szCs w:val="20"/>
          <w:lang w:val="la-Latn"/>
        </w:rPr>
        <w:t xml:space="preserve"> </w:t>
      </w:r>
      <w:r w:rsidRPr="00702818">
        <w:rPr>
          <w:rFonts w:ascii="Garamond" w:hAnsi="Garamond"/>
          <w:sz w:val="20"/>
          <w:szCs w:val="20"/>
          <w:lang w:val="la-Latn"/>
        </w:rPr>
        <w:t>La nº 123, J.G.: L. ANTONIVS / Q.F.GAL / ANTVLLVS / IIII.</w:t>
      </w:r>
      <w:smartTag w:uri="urn:schemas-microsoft-com:office:smarttags" w:element="stockticker">
        <w:r w:rsidRPr="00702818">
          <w:rPr>
            <w:rFonts w:ascii="Garamond" w:hAnsi="Garamond"/>
            <w:sz w:val="20"/>
            <w:szCs w:val="20"/>
            <w:lang w:val="la-Latn"/>
          </w:rPr>
          <w:t>VIR</w:t>
        </w:r>
      </w:smartTag>
      <w:r w:rsidRPr="00702818">
        <w:rPr>
          <w:rFonts w:ascii="Garamond" w:hAnsi="Garamond"/>
          <w:sz w:val="20"/>
          <w:szCs w:val="20"/>
          <w:lang w:val="la-Latn"/>
        </w:rPr>
        <w:t>.</w:t>
      </w:r>
      <w:smartTag w:uri="urn:schemas-microsoft-com:office:smarttags" w:element="stockticker">
        <w:r w:rsidRPr="00702818">
          <w:rPr>
            <w:rFonts w:ascii="Garamond" w:hAnsi="Garamond"/>
            <w:sz w:val="20"/>
            <w:szCs w:val="20"/>
            <w:lang w:val="la-Latn"/>
          </w:rPr>
          <w:t>AED</w:t>
        </w:r>
      </w:smartTag>
      <w:r w:rsidRPr="00702818">
        <w:rPr>
          <w:rFonts w:ascii="Garamond" w:hAnsi="Garamond"/>
          <w:sz w:val="20"/>
          <w:szCs w:val="20"/>
          <w:lang w:val="la-Latn"/>
        </w:rPr>
        <w:t>.</w:t>
      </w:r>
      <w:smartTag w:uri="urn:schemas-microsoft-com:office:smarttags" w:element="stockticker">
        <w:r w:rsidRPr="00702818">
          <w:rPr>
            <w:rFonts w:ascii="Garamond" w:hAnsi="Garamond"/>
            <w:sz w:val="20"/>
            <w:szCs w:val="20"/>
            <w:lang w:val="la-Latn"/>
          </w:rPr>
          <w:t>POT</w:t>
        </w:r>
      </w:smartTag>
      <w:r w:rsidRPr="00702818">
        <w:rPr>
          <w:rFonts w:ascii="Garamond" w:hAnsi="Garamond"/>
          <w:sz w:val="20"/>
          <w:szCs w:val="20"/>
          <w:lang w:val="la-Latn"/>
        </w:rPr>
        <w:t xml:space="preserve"> / H.S.E</w:t>
      </w:r>
    </w:p>
    <w:p w:rsidR="008527F1" w:rsidRPr="003B5ECF" w:rsidRDefault="008527F1" w:rsidP="008527F1">
      <w:pPr>
        <w:rPr>
          <w:rFonts w:ascii="Garamond" w:hAnsi="Garamond"/>
          <w:spacing w:val="-3"/>
          <w:sz w:val="20"/>
          <w:szCs w:val="20"/>
          <w:lang w:val="la-Latn"/>
        </w:rPr>
      </w:pPr>
      <w:r w:rsidRPr="00DB1D4F">
        <w:rPr>
          <w:rFonts w:ascii="Garamond" w:hAnsi="Garamond"/>
          <w:sz w:val="20"/>
          <w:szCs w:val="20"/>
          <w:lang w:val="la-Latn"/>
        </w:rPr>
        <w:t xml:space="preserve">Una en J.G. 361, desaparecida ¿gaditana? La de J.G. nº 445 y Jiménez Cisneros, </w:t>
      </w:r>
      <w:r w:rsidRPr="00DB1D4F">
        <w:rPr>
          <w:rFonts w:ascii="Garamond" w:hAnsi="Garamond"/>
          <w:i/>
          <w:sz w:val="20"/>
          <w:szCs w:val="20"/>
          <w:lang w:val="la-Latn"/>
        </w:rPr>
        <w:t>Emerita</w:t>
      </w:r>
      <w:r w:rsidRPr="00DB1D4F">
        <w:rPr>
          <w:rFonts w:ascii="Garamond" w:hAnsi="Garamond"/>
          <w:sz w:val="20"/>
          <w:szCs w:val="20"/>
          <w:lang w:val="la-Latn"/>
        </w:rPr>
        <w:t xml:space="preserve">, 30, (1962), p. 302, lam. 35: </w:t>
      </w:r>
      <w:r w:rsidRPr="003B5ECF">
        <w:rPr>
          <w:rFonts w:ascii="Garamond" w:hAnsi="Garamond"/>
          <w:sz w:val="20"/>
          <w:szCs w:val="20"/>
          <w:lang w:val="la-Latn"/>
        </w:rPr>
        <w:t>IIII.V / ANNOR. / K.S.H.S.e</w:t>
      </w:r>
      <w:r w:rsidRPr="003B5ECF">
        <w:rPr>
          <w:rFonts w:ascii="Garamond" w:hAnsi="Garamond"/>
          <w:spacing w:val="-3"/>
          <w:sz w:val="20"/>
          <w:szCs w:val="20"/>
          <w:lang w:val="la-Latn"/>
        </w:rPr>
        <w:t xml:space="preserve"> </w:t>
      </w:r>
    </w:p>
    <w:p w:rsidR="008527F1" w:rsidRPr="003B5ECF" w:rsidRDefault="008527F1" w:rsidP="008527F1">
      <w:pPr>
        <w:rPr>
          <w:rFonts w:ascii="Garamond" w:hAnsi="Garamond"/>
          <w:sz w:val="20"/>
          <w:szCs w:val="20"/>
          <w:lang w:val="la-Latn"/>
        </w:rPr>
      </w:pPr>
      <w:r w:rsidRPr="003B5ECF">
        <w:rPr>
          <w:rFonts w:ascii="Garamond" w:hAnsi="Garamond"/>
          <w:sz w:val="20"/>
          <w:szCs w:val="20"/>
          <w:lang w:val="la-Latn"/>
        </w:rPr>
        <w:t>La nº 11348 del Museo, que aún está inédita: IIII.V / VIXIT. / K.S</w:t>
      </w:r>
    </w:p>
    <w:p w:rsidR="008527F1" w:rsidRPr="003B5ECF" w:rsidRDefault="008527F1" w:rsidP="008527F1">
      <w:pPr>
        <w:rPr>
          <w:rFonts w:ascii="Garamond" w:hAnsi="Garamond"/>
          <w:sz w:val="18"/>
          <w:szCs w:val="18"/>
          <w:lang w:val="pt-BR"/>
        </w:rPr>
      </w:pPr>
      <w:r w:rsidRPr="003B5ECF">
        <w:rPr>
          <w:rFonts w:ascii="Garamond" w:hAnsi="Garamond"/>
          <w:sz w:val="18"/>
          <w:szCs w:val="18"/>
        </w:rPr>
        <w:t xml:space="preserve">Y la nº 361 e J.G. = </w:t>
      </w:r>
      <w:r w:rsidRPr="003B5ECF">
        <w:rPr>
          <w:rFonts w:ascii="Garamond" w:hAnsi="Garamond"/>
          <w:i/>
          <w:sz w:val="18"/>
          <w:szCs w:val="18"/>
        </w:rPr>
        <w:t xml:space="preserve">Ann. </w:t>
      </w:r>
      <w:r w:rsidRPr="003B5ECF">
        <w:rPr>
          <w:rFonts w:ascii="Garamond" w:hAnsi="Garamond"/>
          <w:i/>
          <w:sz w:val="18"/>
          <w:szCs w:val="18"/>
          <w:lang w:val="pt-BR"/>
        </w:rPr>
        <w:t>Epigr</w:t>
      </w:r>
      <w:r w:rsidRPr="003B5ECF">
        <w:rPr>
          <w:rFonts w:ascii="Garamond" w:hAnsi="Garamond"/>
          <w:sz w:val="18"/>
          <w:szCs w:val="18"/>
          <w:lang w:val="pt-BR"/>
        </w:rPr>
        <w:t>. 1920, 79: D. M. S/ L. VALERIVS FECVLA/ IIIIVIR . NA . LXXX/...</w:t>
      </w:r>
    </w:p>
    <w:p w:rsidR="008527F1" w:rsidRPr="003B5ECF" w:rsidRDefault="008527F1" w:rsidP="008527F1">
      <w:pPr>
        <w:pStyle w:val="Textonotapie"/>
        <w:rPr>
          <w:lang w:val="pt-BR"/>
        </w:rPr>
      </w:pPr>
    </w:p>
  </w:footnote>
  <w:footnote w:id="10">
    <w:p w:rsidR="008527F1" w:rsidRPr="003B5ECF" w:rsidRDefault="008527F1" w:rsidP="008527F1">
      <w:pPr>
        <w:rPr>
          <w:rFonts w:ascii="Garamond" w:hAnsi="Garamond"/>
          <w:sz w:val="20"/>
          <w:szCs w:val="20"/>
          <w:lang w:val="la-Latn"/>
        </w:rPr>
      </w:pPr>
      <w:r w:rsidRPr="003B5ECF">
        <w:rPr>
          <w:rStyle w:val="Refdenotaalpie"/>
        </w:rPr>
        <w:footnoteRef/>
      </w:r>
      <w:r w:rsidRPr="003B5ECF">
        <w:t xml:space="preserve"> </w:t>
      </w:r>
      <w:r w:rsidRPr="003B5ECF">
        <w:rPr>
          <w:rFonts w:ascii="Garamond" w:hAnsi="Garamond"/>
          <w:sz w:val="20"/>
          <w:szCs w:val="20"/>
          <w:lang w:val="la-Latn"/>
        </w:rPr>
        <w:t>M. Antonius Syracus, nº 2 de J.G. = CIL 1313: M ANTONIO M F / GAL SYRIACO IIVIR / MUN AVG GAD / D . D. La nº 3 de J.G. = CIL 1314 desaparecida. Pero procedente de Medina.</w:t>
      </w:r>
    </w:p>
    <w:p w:rsidR="008527F1" w:rsidRPr="003B5ECF" w:rsidRDefault="008527F1" w:rsidP="008527F1">
      <w:pPr>
        <w:rPr>
          <w:rFonts w:ascii="Garamond" w:hAnsi="Garamond"/>
          <w:sz w:val="20"/>
          <w:szCs w:val="20"/>
          <w:lang w:val="la-Latn"/>
        </w:rPr>
      </w:pPr>
      <w:r w:rsidRPr="003B5ECF">
        <w:rPr>
          <w:rFonts w:ascii="Garamond" w:hAnsi="Garamond"/>
          <w:sz w:val="20"/>
          <w:szCs w:val="20"/>
          <w:lang w:val="la-Latn"/>
        </w:rPr>
        <w:t>M.ACILIVS.M´. F / GAL.SILO.IIVIR / PRAEF. COHOR / H.S.E</w:t>
      </w:r>
    </w:p>
    <w:p w:rsidR="008527F1" w:rsidRPr="00BD0106" w:rsidRDefault="008527F1" w:rsidP="008527F1">
      <w:pPr>
        <w:pStyle w:val="Textonotapie"/>
        <w:rPr>
          <w:lang w:val="la-Latn"/>
        </w:rPr>
      </w:pPr>
    </w:p>
  </w:footnote>
  <w:footnote w:id="11">
    <w:p w:rsidR="008527F1" w:rsidRPr="00BD0106" w:rsidRDefault="008527F1" w:rsidP="008527F1">
      <w:pPr>
        <w:pStyle w:val="Textonotapie"/>
        <w:rPr>
          <w:lang w:val="pt-BR"/>
        </w:rPr>
      </w:pPr>
      <w:r>
        <w:rPr>
          <w:rStyle w:val="Refdenotaalpie"/>
        </w:rPr>
        <w:footnoteRef/>
      </w:r>
      <w:r w:rsidRPr="00BD0106">
        <w:rPr>
          <w:lang w:val="la-Latn"/>
        </w:rPr>
        <w:t xml:space="preserve"> </w:t>
      </w:r>
      <w:r w:rsidRPr="00BD0106">
        <w:rPr>
          <w:rFonts w:ascii="Garamond" w:hAnsi="Garamond" w:cs="TimesNewRomanPS-ItalicMT"/>
          <w:i/>
          <w:iCs/>
          <w:lang w:val="pt-BR"/>
        </w:rPr>
        <w:t>sine imperio</w:t>
      </w:r>
      <w:r w:rsidRPr="00BD0106">
        <w:rPr>
          <w:rFonts w:ascii="Garamond" w:hAnsi="Garamond" w:cs="TimesNewRomanPSMT"/>
          <w:lang w:val="pt-BR"/>
        </w:rPr>
        <w:t xml:space="preserve">, </w:t>
      </w:r>
      <w:r w:rsidRPr="00BD0106">
        <w:rPr>
          <w:rFonts w:ascii="Garamond" w:hAnsi="Garamond" w:cs="TimesNewRomanPS-ItalicMT"/>
          <w:i/>
          <w:iCs/>
          <w:lang w:val="pt-BR"/>
        </w:rPr>
        <w:t>nec domus ulla nec civitas nec gens nec hominum universum genus stare nec rerum natura omnis nec ipse mundus potest</w:t>
      </w:r>
      <w:r w:rsidRPr="00BD0106">
        <w:rPr>
          <w:rFonts w:ascii="Garamond" w:hAnsi="Garamond" w:cs="TimesNewRomanPSMT"/>
          <w:lang w:val="pt-BR"/>
        </w:rPr>
        <w:t>.</w:t>
      </w:r>
    </w:p>
  </w:footnote>
  <w:footnote w:id="12">
    <w:p w:rsidR="008527F1" w:rsidRPr="00B70D7D" w:rsidRDefault="008527F1" w:rsidP="008527F1">
      <w:pPr>
        <w:pStyle w:val="Textonotapie"/>
        <w:rPr>
          <w:lang w:val="pt-BR"/>
        </w:rPr>
      </w:pPr>
      <w:r>
        <w:rPr>
          <w:rStyle w:val="Refdenotaalpie"/>
        </w:rPr>
        <w:footnoteRef/>
      </w:r>
      <w:r w:rsidRPr="00B70D7D">
        <w:rPr>
          <w:lang w:val="fr-FR"/>
        </w:rPr>
        <w:t xml:space="preserve"> </w:t>
      </w:r>
      <w:r w:rsidRPr="009657E3">
        <w:rPr>
          <w:rFonts w:ascii="Garamond" w:hAnsi="Garamond" w:cs="TimesNewRomanPSMT"/>
          <w:lang w:val="fr-FR"/>
        </w:rPr>
        <w:t xml:space="preserve">Jacques Gascou, 1982. </w:t>
      </w:r>
      <w:r w:rsidRPr="009657E3">
        <w:rPr>
          <w:rFonts w:ascii="Garamond" w:hAnsi="Garamond" w:cs="TimesNewRomanPS-ItalicMT"/>
          <w:i/>
          <w:iCs/>
          <w:lang w:val="fr-FR"/>
        </w:rPr>
        <w:t>Inscriptions antiques du Maroc</w:t>
      </w:r>
      <w:r w:rsidRPr="009657E3">
        <w:rPr>
          <w:rFonts w:ascii="Garamond" w:hAnsi="Garamond" w:cs="TimesNewRomanPSMT"/>
          <w:lang w:val="fr-FR"/>
        </w:rPr>
        <w:t xml:space="preserve">. Inscrip. </w:t>
      </w:r>
      <w:r w:rsidRPr="008527F1">
        <w:rPr>
          <w:rFonts w:ascii="Garamond" w:hAnsi="Garamond" w:cs="TimesNewRomanPSMT"/>
          <w:lang w:val="pt-BR"/>
        </w:rPr>
        <w:t>Nº 94.</w:t>
      </w:r>
    </w:p>
  </w:footnote>
  <w:footnote w:id="13">
    <w:p w:rsidR="008527F1" w:rsidRPr="00BD0106" w:rsidRDefault="008527F1" w:rsidP="008527F1">
      <w:pPr>
        <w:pStyle w:val="Textonotapie"/>
        <w:rPr>
          <w:lang w:val="la-Latn"/>
        </w:rPr>
      </w:pPr>
      <w:r>
        <w:rPr>
          <w:rStyle w:val="Refdenotaalpie"/>
        </w:rPr>
        <w:footnoteRef/>
      </w:r>
      <w:r w:rsidRPr="00BD0106">
        <w:rPr>
          <w:lang w:val="la-Latn"/>
        </w:rPr>
        <w:t xml:space="preserve"> </w:t>
      </w:r>
      <w:r w:rsidRPr="00BD0106">
        <w:rPr>
          <w:rFonts w:ascii="Garamond" w:hAnsi="Garamond" w:cs="TimesNewRomanPSMT"/>
          <w:lang w:val="la-Latn"/>
        </w:rPr>
        <w:t xml:space="preserve">… </w:t>
      </w:r>
      <w:r w:rsidRPr="00BD0106">
        <w:rPr>
          <w:rFonts w:ascii="Garamond" w:hAnsi="Garamond" w:cs="TimesNewRomanPS-ItalicMT"/>
          <w:i/>
          <w:iCs/>
          <w:lang w:val="la-Latn"/>
        </w:rPr>
        <w:t>civitatem Romanam salvo iure gentis dedimus, quod in comentarios nostros referri possit explora, quae cuiusque aetatis sit et scribe nobis descriptum et recognitum ex comentario civitate Romana donatorum divi Aug., et T. Caesaris Aug. et...</w:t>
      </w:r>
    </w:p>
  </w:footnote>
  <w:footnote w:id="14">
    <w:p w:rsidR="008527F1" w:rsidRPr="008527F1" w:rsidRDefault="008527F1" w:rsidP="008527F1">
      <w:pPr>
        <w:widowControl w:val="0"/>
        <w:autoSpaceDE w:val="0"/>
        <w:autoSpaceDN w:val="0"/>
        <w:adjustRightInd w:val="0"/>
        <w:ind w:right="-6"/>
        <w:rPr>
          <w:rFonts w:ascii="Garamond" w:hAnsi="Garamond" w:cs="TimesNewRomanPSMT"/>
          <w:lang w:val="en-US"/>
        </w:rPr>
      </w:pPr>
      <w:r>
        <w:rPr>
          <w:rStyle w:val="Refdenotaalpie"/>
        </w:rPr>
        <w:footnoteRef/>
      </w:r>
      <w:r w:rsidRPr="008527F1">
        <w:rPr>
          <w:lang w:val="en-US"/>
        </w:rPr>
        <w:t xml:space="preserve"> </w:t>
      </w:r>
      <w:r w:rsidRPr="008527F1">
        <w:rPr>
          <w:sz w:val="20"/>
          <w:szCs w:val="20"/>
          <w:lang w:val="en-US"/>
        </w:rPr>
        <w:t>…</w:t>
      </w:r>
      <w:r w:rsidRPr="008527F1">
        <w:rPr>
          <w:rFonts w:ascii="Garamond" w:hAnsi="Garamond" w:cs="TimesNewRomanPS-ItalicMT"/>
          <w:i/>
          <w:iCs/>
          <w:sz w:val="20"/>
          <w:szCs w:val="20"/>
          <w:lang w:val="en-US"/>
        </w:rPr>
        <w:t>his civitatem Romanam dedimus salvo iure gentis sine diminutione tributorum et vectigalium populi et fisco</w:t>
      </w:r>
      <w:r w:rsidRPr="008527F1">
        <w:rPr>
          <w:rFonts w:ascii="Garamond" w:hAnsi="Garamond" w:cs="TimesNewRomanPSMT"/>
          <w:lang w:val="en-US"/>
        </w:rPr>
        <w:t xml:space="preserve">. </w:t>
      </w:r>
    </w:p>
    <w:p w:rsidR="008527F1" w:rsidRPr="008527F1" w:rsidRDefault="008527F1" w:rsidP="008527F1">
      <w:pPr>
        <w:pStyle w:val="Textonotapie"/>
        <w:rPr>
          <w:lang w:val="en-US"/>
        </w:rPr>
      </w:pPr>
    </w:p>
  </w:footnote>
  <w:footnote w:id="15">
    <w:p w:rsidR="008527F1" w:rsidRPr="008527F1" w:rsidRDefault="008527F1" w:rsidP="008527F1">
      <w:pPr>
        <w:pStyle w:val="Textonotapie"/>
        <w:rPr>
          <w:lang w:val="en-US"/>
        </w:rPr>
      </w:pPr>
      <w:r>
        <w:rPr>
          <w:rStyle w:val="Refdenotaalpie"/>
        </w:rPr>
        <w:footnoteRef/>
      </w:r>
      <w:r w:rsidRPr="008527F1">
        <w:rPr>
          <w:lang w:val="en-US"/>
        </w:rPr>
        <w:t xml:space="preserve"> </w:t>
      </w:r>
      <w:r w:rsidRPr="008527F1">
        <w:rPr>
          <w:rFonts w:ascii="Garamond" w:hAnsi="Garamond" w:cs="TimesNewRomanPSMT"/>
          <w:lang w:val="en-US"/>
        </w:rPr>
        <w:t xml:space="preserve">Livio 5.52: </w:t>
      </w:r>
      <w:r w:rsidRPr="008527F1">
        <w:rPr>
          <w:rFonts w:ascii="Garamond" w:hAnsi="Garamond" w:cs="TimesNewRomanPS-ItalicMT"/>
          <w:i/>
          <w:iCs/>
          <w:lang w:val="en-US"/>
        </w:rPr>
        <w:t>nullus locus in ea non religionum deorumque est plenus.</w:t>
      </w:r>
    </w:p>
  </w:footnote>
  <w:footnote w:id="16">
    <w:p w:rsidR="008527F1" w:rsidRPr="008527F1" w:rsidRDefault="008527F1" w:rsidP="008527F1">
      <w:pPr>
        <w:pStyle w:val="Textonotapie"/>
        <w:rPr>
          <w:lang w:val="pt-BR"/>
        </w:rPr>
      </w:pPr>
      <w:r>
        <w:rPr>
          <w:rStyle w:val="Refdenotaalpie"/>
        </w:rPr>
        <w:footnoteRef/>
      </w:r>
      <w:r w:rsidRPr="009657E3">
        <w:rPr>
          <w:rFonts w:ascii="Garamond" w:hAnsi="Garamond" w:cs="TimesNewRomanPS-ItalicMT"/>
          <w:i/>
          <w:iCs/>
          <w:spacing w:val="-3"/>
          <w:kern w:val="1"/>
          <w:lang w:val="pt-BR"/>
        </w:rPr>
        <w:t xml:space="preserve">Ad divos adeunto caste, </w:t>
      </w:r>
      <w:r w:rsidRPr="009657E3">
        <w:rPr>
          <w:rFonts w:ascii="Garamond" w:hAnsi="Garamond" w:cs="TimesNewRomanPSMT"/>
          <w:spacing w:val="-3"/>
          <w:kern w:val="1"/>
          <w:lang w:val="pt-BR"/>
        </w:rPr>
        <w:t>dice Cicerón</w:t>
      </w:r>
      <w:r w:rsidRPr="009657E3">
        <w:rPr>
          <w:rFonts w:ascii="Garamond" w:hAnsi="Garamond" w:cs="TimesNewRomanPS-ItalicMT"/>
          <w:i/>
          <w:iCs/>
          <w:spacing w:val="-3"/>
          <w:kern w:val="1"/>
          <w:lang w:val="pt-BR"/>
        </w:rPr>
        <w:t>, pietatem adhibento, opes amovento. Qui secus faxit, deus ipse vindex erit.</w:t>
      </w:r>
      <w:r w:rsidRPr="009657E3">
        <w:rPr>
          <w:rFonts w:ascii="Garamond" w:hAnsi="Garamond" w:cs="TimesNewRomanPSMT"/>
          <w:spacing w:val="-3"/>
          <w:kern w:val="1"/>
          <w:lang w:val="pt-BR"/>
        </w:rPr>
        <w:t xml:space="preserve"> </w:t>
      </w:r>
      <w:r w:rsidRPr="008527F1">
        <w:rPr>
          <w:rFonts w:ascii="Garamond" w:hAnsi="Garamond" w:cs="TimesNewRomanPSMT"/>
          <w:spacing w:val="-3"/>
          <w:kern w:val="1"/>
          <w:lang w:val="pt-BR"/>
        </w:rPr>
        <w:t>(II, 19)</w:t>
      </w:r>
    </w:p>
    <w:p w:rsidR="008527F1" w:rsidRPr="008527F1" w:rsidRDefault="008527F1" w:rsidP="008527F1">
      <w:pPr>
        <w:pStyle w:val="Textonotapie"/>
        <w:rPr>
          <w:lang w:val="pt-BR"/>
        </w:rPr>
      </w:pPr>
      <w:r w:rsidRPr="008527F1">
        <w:rPr>
          <w:lang w:val="pt-BR"/>
        </w:rPr>
        <w:t xml:space="preserve"> </w:t>
      </w:r>
    </w:p>
  </w:footnote>
  <w:footnote w:id="17">
    <w:p w:rsidR="008527F1" w:rsidRPr="00B70D7D" w:rsidRDefault="008527F1" w:rsidP="008527F1">
      <w:pPr>
        <w:pStyle w:val="Textonotapie"/>
        <w:rPr>
          <w:lang w:val="fr-FR"/>
        </w:rPr>
      </w:pPr>
      <w:r>
        <w:rPr>
          <w:rStyle w:val="Refdenotaalpie"/>
        </w:rPr>
        <w:footnoteRef/>
      </w:r>
      <w:r w:rsidRPr="00B70D7D">
        <w:rPr>
          <w:lang w:val="fr-FR"/>
        </w:rPr>
        <w:t xml:space="preserve"> </w:t>
      </w:r>
      <w:r w:rsidRPr="00B70D7D">
        <w:rPr>
          <w:rFonts w:ascii="Garamond" w:hAnsi="Garamond" w:cs="TimesNewRomanPS-ItalicMT"/>
          <w:i/>
          <w:iCs/>
          <w:kern w:val="1"/>
          <w:lang w:val="fr-FR"/>
        </w:rPr>
        <w:t>Erythia. Ab arce qua diei occasus est, /Veneri marinae consecrata est insula / Templumque in illa Veneris et penetral cavum / oraculumque</w:t>
      </w:r>
      <w:r w:rsidRPr="00B70D7D">
        <w:rPr>
          <w:rFonts w:ascii="Garamond" w:hAnsi="Garamond" w:cs="TimesNewRomanPSMT"/>
          <w:kern w:val="1"/>
          <w:lang w:val="fr-F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0C6"/>
    <w:multiLevelType w:val="singleLevel"/>
    <w:tmpl w:val="B1FC9152"/>
    <w:lvl w:ilvl="0">
      <w:start w:val="10"/>
      <w:numFmt w:val="bullet"/>
      <w:lvlText w:val=""/>
      <w:lvlJc w:val="left"/>
      <w:pPr>
        <w:tabs>
          <w:tab w:val="num" w:pos="705"/>
        </w:tabs>
        <w:ind w:left="705" w:hanging="705"/>
      </w:pPr>
      <w:rPr>
        <w:rFonts w:ascii="Symbol" w:hAnsi="Symbol" w:hint="default"/>
      </w:rPr>
    </w:lvl>
  </w:abstractNum>
  <w:abstractNum w:abstractNumId="1">
    <w:nsid w:val="04E0252C"/>
    <w:multiLevelType w:val="hybridMultilevel"/>
    <w:tmpl w:val="AC8C167A"/>
    <w:lvl w:ilvl="0" w:tplc="FFFFFFFF">
      <w:start w:val="16"/>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1"/>
  <w:defaultTabStop w:val="708"/>
  <w:hyphenationZone w:val="425"/>
  <w:characterSpacingControl w:val="doNotCompress"/>
  <w:footnotePr>
    <w:footnote w:id="0"/>
    <w:footnote w:id="1"/>
  </w:footnotePr>
  <w:endnotePr>
    <w:endnote w:id="0"/>
    <w:endnote w:id="1"/>
  </w:endnotePr>
  <w:compat/>
  <w:rsids>
    <w:rsidRoot w:val="008527F1"/>
    <w:rsid w:val="00576240"/>
    <w:rsid w:val="008527F1"/>
    <w:rsid w:val="00DA74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F1"/>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8527F1"/>
    <w:pPr>
      <w:keepNext/>
      <w:outlineLvl w:val="1"/>
    </w:pPr>
    <w:rPr>
      <w:sz w:val="28"/>
      <w:szCs w:val="20"/>
      <w:lang w:val="es-ES_tradnl"/>
    </w:rPr>
  </w:style>
  <w:style w:type="paragraph" w:styleId="Ttulo3">
    <w:name w:val="heading 3"/>
    <w:basedOn w:val="Normal"/>
    <w:next w:val="Normal"/>
    <w:link w:val="Ttulo3Car"/>
    <w:qFormat/>
    <w:rsid w:val="008527F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527F1"/>
    <w:rPr>
      <w:rFonts w:ascii="Times New Roman" w:eastAsia="Times New Roman" w:hAnsi="Times New Roman" w:cs="Times New Roman"/>
      <w:sz w:val="28"/>
      <w:szCs w:val="20"/>
      <w:lang w:val="es-ES_tradnl" w:eastAsia="es-ES"/>
    </w:rPr>
  </w:style>
  <w:style w:type="character" w:customStyle="1" w:styleId="Ttulo3Car">
    <w:name w:val="Título 3 Car"/>
    <w:basedOn w:val="Fuentedeprrafopredeter"/>
    <w:link w:val="Ttulo3"/>
    <w:rsid w:val="008527F1"/>
    <w:rPr>
      <w:rFonts w:ascii="Arial" w:eastAsia="Times New Roman" w:hAnsi="Arial" w:cs="Arial"/>
      <w:b/>
      <w:bCs/>
      <w:sz w:val="26"/>
      <w:szCs w:val="26"/>
      <w:lang w:eastAsia="es-ES"/>
    </w:rPr>
  </w:style>
  <w:style w:type="paragraph" w:styleId="Piedepgina">
    <w:name w:val="footer"/>
    <w:basedOn w:val="Normal"/>
    <w:link w:val="PiedepginaCar"/>
    <w:rsid w:val="008527F1"/>
    <w:pPr>
      <w:tabs>
        <w:tab w:val="center" w:pos="4252"/>
        <w:tab w:val="right" w:pos="8504"/>
      </w:tabs>
      <w:suppressAutoHyphens/>
    </w:pPr>
    <w:rPr>
      <w:sz w:val="20"/>
      <w:szCs w:val="20"/>
      <w:lang w:val="es-ES_tradnl" w:eastAsia="ar-SA"/>
    </w:rPr>
  </w:style>
  <w:style w:type="character" w:customStyle="1" w:styleId="PiedepginaCar">
    <w:name w:val="Pie de página Car"/>
    <w:basedOn w:val="Fuentedeprrafopredeter"/>
    <w:link w:val="Piedepgina"/>
    <w:rsid w:val="008527F1"/>
    <w:rPr>
      <w:rFonts w:ascii="Times New Roman" w:eastAsia="Times New Roman" w:hAnsi="Times New Roman" w:cs="Times New Roman"/>
      <w:sz w:val="20"/>
      <w:szCs w:val="20"/>
      <w:lang w:val="es-ES_tradnl" w:eastAsia="ar-SA"/>
    </w:rPr>
  </w:style>
  <w:style w:type="paragraph" w:styleId="Textoindependiente">
    <w:name w:val="Body Text"/>
    <w:basedOn w:val="Normal"/>
    <w:link w:val="TextoindependienteCar"/>
    <w:rsid w:val="008527F1"/>
    <w:rPr>
      <w:szCs w:val="20"/>
      <w:lang w:val="es-ES_tradnl"/>
    </w:rPr>
  </w:style>
  <w:style w:type="character" w:customStyle="1" w:styleId="TextoindependienteCar">
    <w:name w:val="Texto independiente Car"/>
    <w:basedOn w:val="Fuentedeprrafopredeter"/>
    <w:link w:val="Textoindependiente"/>
    <w:rsid w:val="008527F1"/>
    <w:rPr>
      <w:rFonts w:ascii="Times New Roman" w:eastAsia="Times New Roman" w:hAnsi="Times New Roman" w:cs="Times New Roman"/>
      <w:sz w:val="24"/>
      <w:szCs w:val="20"/>
      <w:lang w:val="es-ES_tradnl" w:eastAsia="es-ES"/>
    </w:rPr>
  </w:style>
  <w:style w:type="paragraph" w:styleId="Listaconvietas">
    <w:name w:val="List Bullet"/>
    <w:basedOn w:val="Normal"/>
    <w:autoRedefine/>
    <w:rsid w:val="008527F1"/>
    <w:rPr>
      <w:rFonts w:ascii="Garamond" w:hAnsi="Garamond"/>
      <w:lang w:val="la-Latn"/>
    </w:rPr>
  </w:style>
  <w:style w:type="paragraph" w:styleId="NormalWeb">
    <w:name w:val="Normal (Web)"/>
    <w:basedOn w:val="Normal"/>
    <w:rsid w:val="008527F1"/>
    <w:pPr>
      <w:spacing w:before="100" w:beforeAutospacing="1" w:after="100" w:afterAutospacing="1"/>
    </w:pPr>
    <w:rPr>
      <w:color w:val="000000"/>
    </w:rPr>
  </w:style>
  <w:style w:type="character" w:styleId="nfasis">
    <w:name w:val="Emphasis"/>
    <w:basedOn w:val="Fuentedeprrafopredeter"/>
    <w:qFormat/>
    <w:rsid w:val="008527F1"/>
    <w:rPr>
      <w:i/>
      <w:iCs/>
    </w:rPr>
  </w:style>
  <w:style w:type="paragraph" w:styleId="Textonotapie">
    <w:name w:val="footnote text"/>
    <w:basedOn w:val="Normal"/>
    <w:link w:val="TextonotapieCar"/>
    <w:semiHidden/>
    <w:rsid w:val="008527F1"/>
    <w:rPr>
      <w:sz w:val="20"/>
      <w:szCs w:val="20"/>
    </w:rPr>
  </w:style>
  <w:style w:type="character" w:customStyle="1" w:styleId="TextonotapieCar">
    <w:name w:val="Texto nota pie Car"/>
    <w:basedOn w:val="Fuentedeprrafopredeter"/>
    <w:link w:val="Textonotapie"/>
    <w:semiHidden/>
    <w:rsid w:val="008527F1"/>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8527F1"/>
    <w:rPr>
      <w:vertAlign w:val="superscript"/>
    </w:rPr>
  </w:style>
  <w:style w:type="character" w:styleId="Nmerodepgina">
    <w:name w:val="page number"/>
    <w:basedOn w:val="Fuentedeprrafopredeter"/>
    <w:rsid w:val="008527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5775</Words>
  <Characters>31763</Characters>
  <Application>Microsoft Office Word</Application>
  <DocSecurity>0</DocSecurity>
  <Lines>264</Lines>
  <Paragraphs>74</Paragraphs>
  <ScaleCrop>false</ScaleCrop>
  <Company/>
  <LinksUpToDate>false</LinksUpToDate>
  <CharactersWithSpaces>37464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1</cp:revision>
  <dcterms:created xsi:type="dcterms:W3CDTF">2016-07-31T12:54:00Z</dcterms:created>
  <dcterms:modified xsi:type="dcterms:W3CDTF">2016-07-31T12:55:00Z</dcterms:modified>
</cp:coreProperties>
</file>